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715" w:tblpY="1327"/>
        <w:tblW w:w="0" w:type="auto"/>
        <w:tblLook w:val="04A0" w:firstRow="1" w:lastRow="0" w:firstColumn="1" w:lastColumn="0" w:noHBand="0" w:noVBand="1"/>
      </w:tblPr>
      <w:tblGrid>
        <w:gridCol w:w="1216"/>
        <w:gridCol w:w="1816"/>
        <w:gridCol w:w="1939"/>
        <w:gridCol w:w="1892"/>
        <w:gridCol w:w="1886"/>
        <w:gridCol w:w="1701"/>
        <w:gridCol w:w="186"/>
        <w:gridCol w:w="1553"/>
        <w:gridCol w:w="1761"/>
      </w:tblGrid>
      <w:tr w:rsidR="007E231E" w:rsidRPr="00ED3359" w14:paraId="2F5F2B17" w14:textId="77777777" w:rsidTr="0046517E">
        <w:trPr>
          <w:trHeight w:val="552"/>
        </w:trPr>
        <w:tc>
          <w:tcPr>
            <w:tcW w:w="1315" w:type="dxa"/>
          </w:tcPr>
          <w:p w14:paraId="1EA71AEC" w14:textId="77777777" w:rsidR="007E231E" w:rsidRPr="00ED3359" w:rsidRDefault="007E231E" w:rsidP="0046517E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1912" w:type="dxa"/>
          </w:tcPr>
          <w:p w14:paraId="0BC08EAD" w14:textId="77777777" w:rsidR="007E231E" w:rsidRPr="00ED3359" w:rsidRDefault="007E231E" w:rsidP="0046517E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2100" w:type="dxa"/>
            <w:shd w:val="clear" w:color="auto" w:fill="FFCC00"/>
          </w:tcPr>
          <w:p w14:paraId="752E4C80" w14:textId="77777777" w:rsidR="007E231E" w:rsidRPr="00ED3359" w:rsidRDefault="007E231E" w:rsidP="0046517E">
            <w:pPr>
              <w:jc w:val="center"/>
              <w:rPr>
                <w:rFonts w:ascii="Twinkl" w:hAnsi="Twinkl"/>
                <w:b/>
                <w:sz w:val="14"/>
                <w:szCs w:val="14"/>
              </w:rPr>
            </w:pPr>
            <w:r w:rsidRPr="00ED3359">
              <w:rPr>
                <w:rFonts w:ascii="Twinkl" w:hAnsi="Twinkl"/>
                <w:b/>
                <w:sz w:val="14"/>
                <w:szCs w:val="14"/>
              </w:rPr>
              <w:t>Autumn 1</w:t>
            </w:r>
          </w:p>
        </w:tc>
        <w:tc>
          <w:tcPr>
            <w:tcW w:w="2031" w:type="dxa"/>
            <w:shd w:val="clear" w:color="auto" w:fill="FFCC00"/>
          </w:tcPr>
          <w:p w14:paraId="0C39B98C" w14:textId="77777777" w:rsidR="007E231E" w:rsidRPr="00ED3359" w:rsidRDefault="007E231E" w:rsidP="0046517E">
            <w:pPr>
              <w:jc w:val="center"/>
              <w:rPr>
                <w:rFonts w:ascii="Twinkl" w:hAnsi="Twinkl"/>
                <w:b/>
                <w:sz w:val="14"/>
                <w:szCs w:val="14"/>
              </w:rPr>
            </w:pPr>
            <w:r w:rsidRPr="00ED3359">
              <w:rPr>
                <w:rFonts w:ascii="Twinkl" w:hAnsi="Twinkl"/>
                <w:b/>
                <w:sz w:val="14"/>
                <w:szCs w:val="14"/>
              </w:rPr>
              <w:t>Autumn 2</w:t>
            </w:r>
          </w:p>
        </w:tc>
        <w:tc>
          <w:tcPr>
            <w:tcW w:w="2009" w:type="dxa"/>
            <w:shd w:val="clear" w:color="auto" w:fill="00FF00"/>
          </w:tcPr>
          <w:p w14:paraId="1D8FEAD5" w14:textId="77777777" w:rsidR="007E231E" w:rsidRPr="00ED3359" w:rsidRDefault="007E231E" w:rsidP="0046517E">
            <w:pPr>
              <w:jc w:val="center"/>
              <w:rPr>
                <w:rFonts w:ascii="Twinkl" w:hAnsi="Twinkl"/>
                <w:b/>
                <w:sz w:val="14"/>
                <w:szCs w:val="14"/>
              </w:rPr>
            </w:pPr>
            <w:r w:rsidRPr="00ED3359">
              <w:rPr>
                <w:rFonts w:ascii="Twinkl" w:hAnsi="Twinkl"/>
                <w:b/>
                <w:sz w:val="14"/>
                <w:szCs w:val="14"/>
              </w:rPr>
              <w:t>Spring 1</w:t>
            </w:r>
          </w:p>
          <w:p w14:paraId="35309EFC" w14:textId="77777777" w:rsidR="007E231E" w:rsidRPr="00ED3359" w:rsidRDefault="007E231E" w:rsidP="0046517E">
            <w:pPr>
              <w:jc w:val="center"/>
              <w:rPr>
                <w:rFonts w:ascii="Twinkl" w:hAnsi="Twinkl"/>
                <w:b/>
                <w:sz w:val="14"/>
                <w:szCs w:val="14"/>
              </w:rPr>
            </w:pPr>
          </w:p>
        </w:tc>
        <w:tc>
          <w:tcPr>
            <w:tcW w:w="2009" w:type="dxa"/>
            <w:gridSpan w:val="2"/>
            <w:shd w:val="clear" w:color="auto" w:fill="00FF00"/>
          </w:tcPr>
          <w:p w14:paraId="254FE677" w14:textId="77777777" w:rsidR="007E231E" w:rsidRPr="00ED3359" w:rsidRDefault="007E231E" w:rsidP="0046517E">
            <w:pPr>
              <w:jc w:val="center"/>
              <w:rPr>
                <w:rFonts w:ascii="Twinkl" w:hAnsi="Twinkl"/>
                <w:b/>
                <w:sz w:val="14"/>
                <w:szCs w:val="14"/>
              </w:rPr>
            </w:pPr>
            <w:r w:rsidRPr="00ED3359">
              <w:rPr>
                <w:rFonts w:ascii="Twinkl" w:hAnsi="Twinkl"/>
                <w:b/>
                <w:sz w:val="14"/>
                <w:szCs w:val="14"/>
              </w:rPr>
              <w:t>Spring 2</w:t>
            </w:r>
          </w:p>
          <w:p w14:paraId="0549308F" w14:textId="77777777" w:rsidR="007E231E" w:rsidRPr="00ED3359" w:rsidRDefault="007E231E" w:rsidP="0046517E">
            <w:pPr>
              <w:jc w:val="center"/>
              <w:rPr>
                <w:rFonts w:ascii="Twinkl" w:hAnsi="Twinkl"/>
                <w:b/>
                <w:sz w:val="14"/>
                <w:szCs w:val="14"/>
              </w:rPr>
            </w:pPr>
          </w:p>
        </w:tc>
        <w:tc>
          <w:tcPr>
            <w:tcW w:w="1632" w:type="dxa"/>
            <w:shd w:val="clear" w:color="auto" w:fill="FF00FF"/>
          </w:tcPr>
          <w:p w14:paraId="63D8A2CE" w14:textId="77777777" w:rsidR="007E231E" w:rsidRPr="00ED3359" w:rsidRDefault="007E231E" w:rsidP="0046517E">
            <w:pPr>
              <w:jc w:val="center"/>
              <w:rPr>
                <w:rFonts w:ascii="Twinkl" w:hAnsi="Twinkl"/>
                <w:b/>
                <w:sz w:val="14"/>
                <w:szCs w:val="14"/>
              </w:rPr>
            </w:pPr>
            <w:r w:rsidRPr="00ED3359">
              <w:rPr>
                <w:rFonts w:ascii="Twinkl" w:hAnsi="Twinkl"/>
                <w:b/>
                <w:sz w:val="14"/>
                <w:szCs w:val="14"/>
              </w:rPr>
              <w:t>Summer 1</w:t>
            </w:r>
          </w:p>
        </w:tc>
        <w:tc>
          <w:tcPr>
            <w:tcW w:w="1876" w:type="dxa"/>
            <w:shd w:val="clear" w:color="auto" w:fill="FF00FF"/>
          </w:tcPr>
          <w:p w14:paraId="08EAB645" w14:textId="77777777" w:rsidR="007E231E" w:rsidRPr="00ED3359" w:rsidRDefault="007E231E" w:rsidP="0046517E">
            <w:pPr>
              <w:jc w:val="center"/>
              <w:rPr>
                <w:rFonts w:ascii="Twinkl" w:hAnsi="Twinkl"/>
                <w:b/>
                <w:sz w:val="14"/>
                <w:szCs w:val="14"/>
              </w:rPr>
            </w:pPr>
            <w:r w:rsidRPr="00ED3359">
              <w:rPr>
                <w:rFonts w:ascii="Twinkl" w:hAnsi="Twinkl"/>
                <w:b/>
                <w:sz w:val="14"/>
                <w:szCs w:val="14"/>
              </w:rPr>
              <w:t>Summer 2</w:t>
            </w:r>
          </w:p>
        </w:tc>
      </w:tr>
      <w:tr w:rsidR="007E231E" w:rsidRPr="00ED3359" w14:paraId="180A7547" w14:textId="77777777" w:rsidTr="0046517E">
        <w:trPr>
          <w:trHeight w:val="2339"/>
        </w:trPr>
        <w:tc>
          <w:tcPr>
            <w:tcW w:w="1315" w:type="dxa"/>
            <w:vMerge w:val="restart"/>
          </w:tcPr>
          <w:p w14:paraId="7104E9C5" w14:textId="77777777" w:rsidR="007E231E" w:rsidRPr="00ED3359" w:rsidRDefault="007E231E" w:rsidP="0046517E">
            <w:pPr>
              <w:rPr>
                <w:rFonts w:ascii="Twinkl" w:hAnsi="Twinkl"/>
                <w:b/>
                <w:sz w:val="14"/>
                <w:szCs w:val="14"/>
                <w:u w:val="single"/>
              </w:rPr>
            </w:pPr>
            <w:r w:rsidRPr="00ED3359">
              <w:rPr>
                <w:rFonts w:ascii="Twinkl" w:hAnsi="Twinkl"/>
                <w:b/>
                <w:sz w:val="14"/>
                <w:szCs w:val="14"/>
                <w:u w:val="single"/>
              </w:rPr>
              <w:t>Year Three</w:t>
            </w:r>
          </w:p>
        </w:tc>
        <w:tc>
          <w:tcPr>
            <w:tcW w:w="1912" w:type="dxa"/>
          </w:tcPr>
          <w:p w14:paraId="6489114B" w14:textId="77777777" w:rsidR="007E231E" w:rsidRPr="00ED3359" w:rsidRDefault="007E231E" w:rsidP="0046517E">
            <w:pPr>
              <w:rPr>
                <w:rFonts w:ascii="Twinkl" w:hAnsi="Twinkl"/>
                <w:b/>
                <w:sz w:val="14"/>
                <w:szCs w:val="14"/>
              </w:rPr>
            </w:pPr>
            <w:r w:rsidRPr="00ED3359">
              <w:rPr>
                <w:rFonts w:ascii="Twinkl" w:hAnsi="Twinkl"/>
                <w:b/>
                <w:sz w:val="14"/>
                <w:szCs w:val="14"/>
              </w:rPr>
              <w:t>Books</w:t>
            </w:r>
          </w:p>
        </w:tc>
        <w:tc>
          <w:tcPr>
            <w:tcW w:w="2100" w:type="dxa"/>
          </w:tcPr>
          <w:p w14:paraId="79694548" w14:textId="77777777" w:rsidR="007E231E" w:rsidRDefault="007E231E" w:rsidP="0046517E">
            <w:pPr>
              <w:rPr>
                <w:rFonts w:ascii="Twinkl" w:hAnsi="Twinkl"/>
                <w:b/>
                <w:sz w:val="14"/>
                <w:szCs w:val="14"/>
                <w:u w:val="single"/>
                <w:lang w:val="en-US"/>
              </w:rPr>
            </w:pPr>
            <w:r>
              <w:rPr>
                <w:rFonts w:ascii="Twinkl" w:hAnsi="Twinkl"/>
                <w:b/>
                <w:sz w:val="14"/>
                <w:szCs w:val="14"/>
                <w:u w:val="single"/>
                <w:lang w:val="en-US"/>
              </w:rPr>
              <w:t>Theme: Growing Together</w:t>
            </w:r>
          </w:p>
          <w:p w14:paraId="5693CF98" w14:textId="77777777" w:rsidR="007E231E" w:rsidRPr="006C199B" w:rsidRDefault="007E231E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6C199B">
              <w:rPr>
                <w:rFonts w:ascii="Twinkl" w:hAnsi="Twinkl"/>
                <w:sz w:val="14"/>
                <w:szCs w:val="14"/>
                <w:lang w:val="en-US"/>
              </w:rPr>
              <w:t>The Promise by Nicola Davis</w:t>
            </w:r>
          </w:p>
          <w:p w14:paraId="7F8FDE8B" w14:textId="77777777" w:rsidR="007E231E" w:rsidRPr="003C5EA2" w:rsidRDefault="007E231E" w:rsidP="0046517E">
            <w:pPr>
              <w:rPr>
                <w:rFonts w:ascii="Twinkl" w:hAnsi="Twinkl"/>
                <w:b/>
                <w:sz w:val="14"/>
                <w:szCs w:val="14"/>
                <w:u w:val="single"/>
                <w:lang w:val="en-US"/>
              </w:rPr>
            </w:pPr>
            <w:r>
              <w:rPr>
                <w:rFonts w:ascii="Twinkl" w:hAnsi="Twinkl"/>
                <w:b/>
                <w:sz w:val="14"/>
                <w:szCs w:val="14"/>
                <w:u w:val="single"/>
                <w:lang w:val="en-US"/>
              </w:rPr>
              <w:t>T</w:t>
            </w:r>
            <w:r w:rsidRPr="003C5EA2">
              <w:rPr>
                <w:rFonts w:ascii="Twinkl" w:hAnsi="Twinkl"/>
                <w:b/>
                <w:sz w:val="14"/>
                <w:szCs w:val="14"/>
                <w:u w:val="single"/>
                <w:lang w:val="en-US"/>
              </w:rPr>
              <w:t>heme: Helping others</w:t>
            </w:r>
          </w:p>
          <w:p w14:paraId="4D598304" w14:textId="77777777" w:rsidR="007E231E" w:rsidRPr="009D369F" w:rsidRDefault="007E231E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3C5EA2">
              <w:rPr>
                <w:rFonts w:ascii="Twinkl" w:hAnsi="Twinkl"/>
                <w:b/>
                <w:sz w:val="14"/>
                <w:szCs w:val="14"/>
                <w:lang w:val="en-US"/>
              </w:rPr>
              <w:t>Books:</w:t>
            </w:r>
            <w:r>
              <w:rPr>
                <w:rFonts w:ascii="Twinkl" w:hAnsi="Twinkl"/>
                <w:sz w:val="14"/>
                <w:szCs w:val="14"/>
                <w:lang w:val="en-US"/>
              </w:rPr>
              <w:t xml:space="preserve"> </w:t>
            </w:r>
            <w:r w:rsidRPr="003C5EA2">
              <w:rPr>
                <w:rFonts w:ascii="Twinkl" w:hAnsi="Twinkl"/>
                <w:sz w:val="14"/>
                <w:szCs w:val="14"/>
                <w:lang w:val="en-US"/>
              </w:rPr>
              <w:t>This Moose Belongs to Me – Oliver Jeffers</w:t>
            </w:r>
          </w:p>
          <w:p w14:paraId="7E04087E" w14:textId="77777777" w:rsidR="007E231E" w:rsidRPr="003C5EA2" w:rsidRDefault="007E231E" w:rsidP="0046517E">
            <w:pPr>
              <w:rPr>
                <w:rFonts w:ascii="Twinkl" w:hAnsi="Twinkl"/>
                <w:b/>
                <w:sz w:val="14"/>
                <w:szCs w:val="14"/>
                <w:lang w:val="en-US"/>
              </w:rPr>
            </w:pPr>
            <w:r w:rsidRPr="003C5EA2">
              <w:rPr>
                <w:rFonts w:ascii="Twinkl" w:hAnsi="Twinkl"/>
                <w:b/>
                <w:sz w:val="14"/>
                <w:szCs w:val="14"/>
                <w:lang w:val="en-US"/>
              </w:rPr>
              <w:t>Roald Dahl Week</w:t>
            </w:r>
            <w:r w:rsidRPr="003C5EA2">
              <w:rPr>
                <w:rFonts w:ascii="Twinkl" w:hAnsi="Twinkl"/>
                <w:sz w:val="14"/>
                <w:szCs w:val="14"/>
                <w:lang w:val="en-US"/>
              </w:rPr>
              <w:t xml:space="preserve">: George’s </w:t>
            </w:r>
            <w:proofErr w:type="spellStart"/>
            <w:r w:rsidRPr="003C5EA2">
              <w:rPr>
                <w:rFonts w:ascii="Twinkl" w:hAnsi="Twinkl"/>
                <w:sz w:val="14"/>
                <w:szCs w:val="14"/>
                <w:lang w:val="en-US"/>
              </w:rPr>
              <w:t>Marvellous</w:t>
            </w:r>
            <w:proofErr w:type="spellEnd"/>
            <w:r w:rsidRPr="003C5EA2">
              <w:rPr>
                <w:rFonts w:ascii="Twinkl" w:hAnsi="Twinkl"/>
                <w:sz w:val="14"/>
                <w:szCs w:val="14"/>
                <w:lang w:val="en-US"/>
              </w:rPr>
              <w:t xml:space="preserve"> Medicine</w:t>
            </w:r>
          </w:p>
          <w:p w14:paraId="7BC6B405" w14:textId="77777777" w:rsidR="007E231E" w:rsidRPr="003C5EA2" w:rsidRDefault="007E231E" w:rsidP="0046517E">
            <w:pPr>
              <w:rPr>
                <w:rFonts w:ascii="Twinkl" w:hAnsi="Twinkl"/>
                <w:b/>
                <w:sz w:val="14"/>
                <w:szCs w:val="14"/>
                <w:lang w:val="en-US"/>
              </w:rPr>
            </w:pPr>
            <w:r w:rsidRPr="003C5EA2">
              <w:rPr>
                <w:rFonts w:ascii="Twinkl" w:hAnsi="Twinkl"/>
                <w:b/>
                <w:sz w:val="14"/>
                <w:szCs w:val="14"/>
                <w:lang w:val="en-US"/>
              </w:rPr>
              <w:t xml:space="preserve">Poetry Week: </w:t>
            </w:r>
            <w:r w:rsidRPr="003C5EA2">
              <w:rPr>
                <w:rFonts w:ascii="Twinkl" w:hAnsi="Twinkl"/>
                <w:sz w:val="14"/>
                <w:szCs w:val="14"/>
                <w:lang w:val="en-US"/>
              </w:rPr>
              <w:t xml:space="preserve">Roger </w:t>
            </w:r>
            <w:proofErr w:type="spellStart"/>
            <w:r w:rsidRPr="003C5EA2">
              <w:rPr>
                <w:rFonts w:ascii="Twinkl" w:hAnsi="Twinkl"/>
                <w:sz w:val="14"/>
                <w:szCs w:val="14"/>
                <w:lang w:val="en-US"/>
              </w:rPr>
              <w:t>McGough</w:t>
            </w:r>
            <w:proofErr w:type="spellEnd"/>
          </w:p>
          <w:p w14:paraId="10F5138A" w14:textId="77777777" w:rsidR="007E231E" w:rsidRPr="003C5EA2" w:rsidRDefault="007E231E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3C5EA2">
              <w:rPr>
                <w:rFonts w:ascii="Twinkl" w:hAnsi="Twinkl"/>
                <w:b/>
                <w:sz w:val="14"/>
                <w:szCs w:val="14"/>
                <w:lang w:val="en-US"/>
              </w:rPr>
              <w:t xml:space="preserve">Black History Month: </w:t>
            </w:r>
            <w:r w:rsidRPr="003C5EA2">
              <w:rPr>
                <w:rFonts w:ascii="Twinkl" w:hAnsi="Twinkl"/>
                <w:sz w:val="14"/>
                <w:szCs w:val="14"/>
                <w:lang w:val="en-US"/>
              </w:rPr>
              <w:t xml:space="preserve">Little Leaders Bold Women in Black History </w:t>
            </w:r>
          </w:p>
          <w:p w14:paraId="24FB4204" w14:textId="77777777" w:rsidR="007E231E" w:rsidRPr="003C5EA2" w:rsidRDefault="007E231E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3C5EA2">
              <w:rPr>
                <w:rFonts w:ascii="Twinkl" w:hAnsi="Twinkl"/>
                <w:sz w:val="14"/>
                <w:szCs w:val="14"/>
                <w:lang w:val="en-US"/>
              </w:rPr>
              <w:t>Little Leaders Exceptional Men in Black History</w:t>
            </w:r>
          </w:p>
          <w:p w14:paraId="562065B9" w14:textId="77777777" w:rsidR="007E231E" w:rsidRPr="00ED3359" w:rsidRDefault="007E231E" w:rsidP="0046517E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2031" w:type="dxa"/>
          </w:tcPr>
          <w:p w14:paraId="33EB54FB" w14:textId="77777777" w:rsidR="007E231E" w:rsidRPr="003C5EA2" w:rsidRDefault="007E231E" w:rsidP="0046517E">
            <w:pPr>
              <w:rPr>
                <w:rFonts w:ascii="Twinkl" w:hAnsi="Twinkl"/>
                <w:b/>
                <w:sz w:val="14"/>
                <w:szCs w:val="14"/>
                <w:u w:val="single"/>
                <w:lang w:val="en-US"/>
              </w:rPr>
            </w:pPr>
            <w:r w:rsidRPr="003C5EA2">
              <w:rPr>
                <w:rFonts w:ascii="Twinkl" w:hAnsi="Twinkl"/>
                <w:b/>
                <w:sz w:val="14"/>
                <w:szCs w:val="14"/>
                <w:u w:val="single"/>
                <w:lang w:val="en-US"/>
              </w:rPr>
              <w:t>Theme: Appreciation</w:t>
            </w:r>
          </w:p>
          <w:p w14:paraId="6627F4CD" w14:textId="77777777" w:rsidR="007E231E" w:rsidRPr="003C5EA2" w:rsidRDefault="007E231E" w:rsidP="0046517E">
            <w:pPr>
              <w:rPr>
                <w:rFonts w:ascii="Twinkl" w:hAnsi="Twinkl"/>
                <w:b/>
                <w:sz w:val="14"/>
                <w:szCs w:val="14"/>
                <w:lang w:val="en-US"/>
              </w:rPr>
            </w:pPr>
            <w:r w:rsidRPr="003C5EA2">
              <w:rPr>
                <w:rFonts w:ascii="Twinkl" w:hAnsi="Twinkl"/>
                <w:b/>
                <w:sz w:val="14"/>
                <w:szCs w:val="14"/>
                <w:lang w:val="en-US"/>
              </w:rPr>
              <w:t>Books: Based on The Ages</w:t>
            </w:r>
          </w:p>
          <w:p w14:paraId="25E75196" w14:textId="77777777" w:rsidR="007E231E" w:rsidRPr="003C5EA2" w:rsidRDefault="007E231E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3C5EA2">
              <w:rPr>
                <w:rFonts w:ascii="Twinkl" w:hAnsi="Twinkl"/>
                <w:sz w:val="14"/>
                <w:szCs w:val="14"/>
                <w:lang w:val="en-US"/>
              </w:rPr>
              <w:t>Stone Age Boy by Satoshi Kitamura</w:t>
            </w:r>
          </w:p>
          <w:p w14:paraId="3631BDA9" w14:textId="77777777" w:rsidR="007E231E" w:rsidRPr="003C5EA2" w:rsidRDefault="007E231E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  <w:proofErr w:type="spellStart"/>
            <w:r w:rsidRPr="003C5EA2">
              <w:rPr>
                <w:rFonts w:ascii="Twinkl" w:hAnsi="Twinkl"/>
                <w:sz w:val="14"/>
                <w:szCs w:val="14"/>
                <w:lang w:val="en-US"/>
              </w:rPr>
              <w:t>Stig</w:t>
            </w:r>
            <w:proofErr w:type="spellEnd"/>
            <w:r w:rsidRPr="003C5EA2">
              <w:rPr>
                <w:rFonts w:ascii="Twinkl" w:hAnsi="Twinkl"/>
                <w:sz w:val="14"/>
                <w:szCs w:val="14"/>
                <w:lang w:val="en-US"/>
              </w:rPr>
              <w:t xml:space="preserve"> of the Dump – Clive King</w:t>
            </w:r>
          </w:p>
          <w:p w14:paraId="2D45D1E4" w14:textId="77777777" w:rsidR="007E231E" w:rsidRPr="003C5EA2" w:rsidRDefault="007E231E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</w:p>
          <w:p w14:paraId="6A91D4F8" w14:textId="77777777" w:rsidR="007E231E" w:rsidRPr="003C5EA2" w:rsidRDefault="007E231E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</w:p>
          <w:p w14:paraId="77A41052" w14:textId="77777777" w:rsidR="007E231E" w:rsidRPr="003C5EA2" w:rsidRDefault="007E231E" w:rsidP="0046517E">
            <w:pPr>
              <w:rPr>
                <w:rFonts w:ascii="Twinkl" w:hAnsi="Twinkl"/>
                <w:b/>
                <w:sz w:val="14"/>
                <w:szCs w:val="14"/>
                <w:lang w:val="en-US"/>
              </w:rPr>
            </w:pPr>
            <w:r w:rsidRPr="003C5EA2">
              <w:rPr>
                <w:rFonts w:ascii="Twinkl" w:hAnsi="Twinkl"/>
                <w:b/>
                <w:sz w:val="14"/>
                <w:szCs w:val="14"/>
                <w:lang w:val="en-US"/>
              </w:rPr>
              <w:t xml:space="preserve">Other books: </w:t>
            </w:r>
            <w:proofErr w:type="spellStart"/>
            <w:r w:rsidRPr="003C5EA2">
              <w:rPr>
                <w:rFonts w:ascii="Twinkl" w:hAnsi="Twinkl"/>
                <w:sz w:val="14"/>
                <w:szCs w:val="14"/>
                <w:lang w:val="en-US"/>
              </w:rPr>
              <w:t>Ug</w:t>
            </w:r>
            <w:proofErr w:type="spellEnd"/>
            <w:r w:rsidRPr="003C5EA2">
              <w:rPr>
                <w:rFonts w:ascii="Twinkl" w:hAnsi="Twinkl"/>
                <w:sz w:val="14"/>
                <w:szCs w:val="14"/>
                <w:lang w:val="en-US"/>
              </w:rPr>
              <w:t xml:space="preserve">: Boy Genius of the Stone Age and His Search </w:t>
            </w:r>
            <w:proofErr w:type="gramStart"/>
            <w:r w:rsidRPr="003C5EA2">
              <w:rPr>
                <w:rFonts w:ascii="Twinkl" w:hAnsi="Twinkl"/>
                <w:sz w:val="14"/>
                <w:szCs w:val="14"/>
                <w:lang w:val="en-US"/>
              </w:rPr>
              <w:t>For</w:t>
            </w:r>
            <w:proofErr w:type="gramEnd"/>
            <w:r w:rsidRPr="003C5EA2">
              <w:rPr>
                <w:rFonts w:ascii="Twinkl" w:hAnsi="Twinkl"/>
                <w:sz w:val="14"/>
                <w:szCs w:val="14"/>
                <w:lang w:val="en-US"/>
              </w:rPr>
              <w:t xml:space="preserve"> Soft Trousers by Raymond Briggs</w:t>
            </w:r>
          </w:p>
          <w:p w14:paraId="6C131F02" w14:textId="77777777" w:rsidR="007E231E" w:rsidRPr="00ED3359" w:rsidRDefault="007E231E" w:rsidP="0046517E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2009" w:type="dxa"/>
          </w:tcPr>
          <w:p w14:paraId="34998E6E" w14:textId="77777777" w:rsidR="007E231E" w:rsidRPr="003C5EA2" w:rsidRDefault="007E231E" w:rsidP="0046517E">
            <w:pPr>
              <w:rPr>
                <w:rFonts w:ascii="Twinkl" w:hAnsi="Twinkl"/>
                <w:b/>
                <w:sz w:val="14"/>
                <w:szCs w:val="14"/>
                <w:u w:val="single"/>
              </w:rPr>
            </w:pPr>
            <w:r>
              <w:rPr>
                <w:rFonts w:ascii="Twinkl" w:hAnsi="Twinkl"/>
                <w:b/>
                <w:sz w:val="14"/>
                <w:szCs w:val="14"/>
                <w:u w:val="single"/>
              </w:rPr>
              <w:t>T</w:t>
            </w:r>
            <w:r w:rsidRPr="003C5EA2">
              <w:rPr>
                <w:rFonts w:ascii="Twinkl" w:hAnsi="Twinkl"/>
                <w:b/>
                <w:sz w:val="14"/>
                <w:szCs w:val="14"/>
                <w:u w:val="single"/>
              </w:rPr>
              <w:t>heme: Environmental Issues</w:t>
            </w:r>
          </w:p>
          <w:p w14:paraId="01F9F1CC" w14:textId="77777777" w:rsidR="007E231E" w:rsidRPr="003C5EA2" w:rsidRDefault="007E231E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3C5EA2">
              <w:rPr>
                <w:rFonts w:ascii="Twinkl" w:hAnsi="Twinkl"/>
                <w:b/>
                <w:sz w:val="14"/>
                <w:szCs w:val="14"/>
              </w:rPr>
              <w:t xml:space="preserve">Books: </w:t>
            </w:r>
            <w:r w:rsidRPr="003C5EA2">
              <w:rPr>
                <w:rFonts w:ascii="Twinkl" w:hAnsi="Twinkl"/>
                <w:sz w:val="14"/>
                <w:szCs w:val="14"/>
              </w:rPr>
              <w:t>The Great Kapok Tree</w:t>
            </w:r>
          </w:p>
          <w:p w14:paraId="6CBDDECC" w14:textId="77777777" w:rsidR="007E231E" w:rsidRDefault="007E231E" w:rsidP="0046517E">
            <w:pPr>
              <w:rPr>
                <w:rFonts w:ascii="Twinkl" w:hAnsi="Twinkl"/>
                <w:sz w:val="14"/>
                <w:szCs w:val="14"/>
              </w:rPr>
            </w:pPr>
          </w:p>
          <w:p w14:paraId="4B192116" w14:textId="1066BB87" w:rsidR="007E231E" w:rsidRDefault="00CD59E8" w:rsidP="0046517E">
            <w:pPr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sz w:val="14"/>
                <w:szCs w:val="14"/>
              </w:rPr>
              <w:t>What a waste by Jess French</w:t>
            </w:r>
          </w:p>
          <w:p w14:paraId="5034F0B3" w14:textId="77777777" w:rsidR="00CD59E8" w:rsidRDefault="00CD59E8" w:rsidP="0046517E">
            <w:pPr>
              <w:rPr>
                <w:rFonts w:ascii="Twinkl" w:hAnsi="Twinkl"/>
                <w:sz w:val="14"/>
                <w:szCs w:val="14"/>
              </w:rPr>
            </w:pPr>
          </w:p>
          <w:p w14:paraId="1E1725D5" w14:textId="77777777" w:rsidR="007E231E" w:rsidRPr="002B1509" w:rsidRDefault="007E231E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EE4ACE">
              <w:rPr>
                <w:rFonts w:ascii="Twinkl" w:hAnsi="Twinkl"/>
                <w:b/>
                <w:sz w:val="14"/>
                <w:szCs w:val="14"/>
                <w:lang w:val="en-US"/>
              </w:rPr>
              <w:t>Poetry Week:</w:t>
            </w:r>
            <w:r>
              <w:rPr>
                <w:rFonts w:ascii="Twinkl" w:hAnsi="Twinkl"/>
                <w:sz w:val="14"/>
                <w:szCs w:val="14"/>
                <w:lang w:val="en-US"/>
              </w:rPr>
              <w:t xml:space="preserve"> </w:t>
            </w:r>
            <w:r w:rsidRPr="002B1509">
              <w:rPr>
                <w:rFonts w:ascii="Twinkl" w:hAnsi="Twinkl"/>
                <w:sz w:val="14"/>
                <w:szCs w:val="14"/>
                <w:lang w:val="en-US"/>
              </w:rPr>
              <w:t>The Lost Words</w:t>
            </w:r>
            <w:r>
              <w:rPr>
                <w:rFonts w:ascii="Twinkl" w:hAnsi="Twinkl"/>
                <w:sz w:val="14"/>
                <w:szCs w:val="14"/>
                <w:lang w:val="en-US"/>
              </w:rPr>
              <w:t xml:space="preserve"> by </w:t>
            </w:r>
            <w:r w:rsidRPr="002B1509">
              <w:rPr>
                <w:rFonts w:ascii="Twinkl" w:hAnsi="Twinkl"/>
                <w:sz w:val="14"/>
                <w:szCs w:val="14"/>
                <w:lang w:val="en-US"/>
              </w:rPr>
              <w:t>Robert Macfarlane &amp; Jackie Morris</w:t>
            </w:r>
          </w:p>
          <w:p w14:paraId="791311E0" w14:textId="77777777" w:rsidR="007E231E" w:rsidRDefault="007E231E" w:rsidP="0046517E">
            <w:pPr>
              <w:rPr>
                <w:rFonts w:ascii="Twinkl" w:hAnsi="Twinkl"/>
                <w:sz w:val="14"/>
                <w:szCs w:val="14"/>
              </w:rPr>
            </w:pPr>
          </w:p>
          <w:p w14:paraId="6BA1B2BC" w14:textId="7C868F4E" w:rsidR="007E231E" w:rsidRPr="00ED3359" w:rsidRDefault="007E231E" w:rsidP="00CD59E8">
            <w:pPr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sz w:val="14"/>
                <w:szCs w:val="14"/>
              </w:rPr>
              <w:t xml:space="preserve"> </w:t>
            </w:r>
          </w:p>
        </w:tc>
        <w:tc>
          <w:tcPr>
            <w:tcW w:w="2009" w:type="dxa"/>
            <w:gridSpan w:val="2"/>
          </w:tcPr>
          <w:p w14:paraId="3552D9F2" w14:textId="77777777" w:rsidR="007E231E" w:rsidRPr="00C666C6" w:rsidRDefault="007E231E" w:rsidP="0046517E">
            <w:pPr>
              <w:rPr>
                <w:rFonts w:ascii="Twinkl" w:hAnsi="Twinkl"/>
                <w:b/>
                <w:sz w:val="14"/>
                <w:szCs w:val="14"/>
                <w:u w:val="single"/>
              </w:rPr>
            </w:pPr>
            <w:r w:rsidRPr="00C666C6">
              <w:rPr>
                <w:rFonts w:ascii="Twinkl" w:hAnsi="Twinkl"/>
                <w:b/>
                <w:sz w:val="14"/>
                <w:szCs w:val="14"/>
                <w:u w:val="single"/>
              </w:rPr>
              <w:t>Theme: Friendship</w:t>
            </w:r>
          </w:p>
          <w:p w14:paraId="467FF84C" w14:textId="77777777" w:rsidR="007E231E" w:rsidRDefault="007E231E" w:rsidP="0046517E">
            <w:pPr>
              <w:rPr>
                <w:rFonts w:ascii="Twinkl" w:hAnsi="Twinkl"/>
                <w:sz w:val="14"/>
                <w:szCs w:val="14"/>
              </w:rPr>
            </w:pPr>
            <w:proofErr w:type="spellStart"/>
            <w:r w:rsidRPr="003C5EA2">
              <w:rPr>
                <w:rFonts w:ascii="Twinkl" w:hAnsi="Twinkl"/>
                <w:sz w:val="14"/>
                <w:szCs w:val="14"/>
              </w:rPr>
              <w:t>Ottoline</w:t>
            </w:r>
            <w:proofErr w:type="spellEnd"/>
            <w:r w:rsidRPr="003C5EA2">
              <w:rPr>
                <w:rFonts w:ascii="Twinkl" w:hAnsi="Twinkl"/>
                <w:sz w:val="14"/>
                <w:szCs w:val="14"/>
              </w:rPr>
              <w:t xml:space="preserve"> and The Yellow Cat by Chris Riddell</w:t>
            </w:r>
          </w:p>
          <w:p w14:paraId="36655E37" w14:textId="77777777" w:rsidR="007E231E" w:rsidRDefault="007E231E" w:rsidP="0046517E">
            <w:pPr>
              <w:rPr>
                <w:rFonts w:ascii="Twinkl" w:hAnsi="Twinkl"/>
                <w:sz w:val="14"/>
                <w:szCs w:val="14"/>
              </w:rPr>
            </w:pPr>
          </w:p>
          <w:p w14:paraId="69DC3F51" w14:textId="77777777" w:rsidR="007E231E" w:rsidRPr="00F81112" w:rsidRDefault="007E231E" w:rsidP="0046517E">
            <w:pPr>
              <w:rPr>
                <w:rFonts w:ascii="Twinkl" w:hAnsi="Twinkl"/>
                <w:b/>
                <w:sz w:val="14"/>
                <w:szCs w:val="14"/>
                <w:u w:val="single"/>
              </w:rPr>
            </w:pPr>
            <w:r w:rsidRPr="00F81112">
              <w:rPr>
                <w:rFonts w:ascii="Twinkl" w:hAnsi="Twinkl"/>
                <w:b/>
                <w:sz w:val="14"/>
                <w:szCs w:val="14"/>
                <w:u w:val="single"/>
              </w:rPr>
              <w:t>Theme: Environmental Issues</w:t>
            </w:r>
          </w:p>
          <w:p w14:paraId="64936691" w14:textId="5590D9E7" w:rsidR="007E231E" w:rsidRPr="00ED3359" w:rsidRDefault="007B54EA" w:rsidP="007B54EA">
            <w:pPr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sz w:val="14"/>
                <w:szCs w:val="14"/>
              </w:rPr>
              <w:t xml:space="preserve">How to Help a Hedgehog and protect a Polar Bear by Jess French </w:t>
            </w:r>
          </w:p>
        </w:tc>
        <w:tc>
          <w:tcPr>
            <w:tcW w:w="1632" w:type="dxa"/>
          </w:tcPr>
          <w:p w14:paraId="05D2C4C3" w14:textId="77777777" w:rsidR="007E231E" w:rsidRDefault="007E231E" w:rsidP="0046517E">
            <w:pPr>
              <w:rPr>
                <w:rFonts w:ascii="Twinkl" w:hAnsi="Twinkl"/>
                <w:sz w:val="14"/>
                <w:szCs w:val="14"/>
              </w:rPr>
            </w:pPr>
            <w:r w:rsidRPr="003C5EA2">
              <w:rPr>
                <w:rFonts w:ascii="Twinkl" w:hAnsi="Twinkl"/>
                <w:b/>
                <w:sz w:val="14"/>
                <w:szCs w:val="14"/>
              </w:rPr>
              <w:t xml:space="preserve">Books: </w:t>
            </w:r>
            <w:r w:rsidRPr="003C5EA2">
              <w:rPr>
                <w:rFonts w:ascii="Twinkl" w:hAnsi="Twinkl"/>
                <w:sz w:val="14"/>
                <w:szCs w:val="14"/>
              </w:rPr>
              <w:t xml:space="preserve">The </w:t>
            </w:r>
            <w:r>
              <w:rPr>
                <w:rFonts w:ascii="Twinkl" w:hAnsi="Twinkl"/>
                <w:sz w:val="14"/>
                <w:szCs w:val="14"/>
              </w:rPr>
              <w:t xml:space="preserve">Legend of Spud Murphy. </w:t>
            </w:r>
          </w:p>
          <w:p w14:paraId="01D31887" w14:textId="77777777" w:rsidR="007E231E" w:rsidRDefault="007E231E" w:rsidP="0046517E">
            <w:pPr>
              <w:rPr>
                <w:rFonts w:ascii="Twinkl" w:hAnsi="Twinkl"/>
                <w:sz w:val="14"/>
                <w:szCs w:val="14"/>
              </w:rPr>
            </w:pPr>
          </w:p>
          <w:p w14:paraId="1A60A28D" w14:textId="77777777" w:rsidR="007E231E" w:rsidRDefault="007E231E" w:rsidP="0046517E">
            <w:pPr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sz w:val="14"/>
                <w:szCs w:val="14"/>
              </w:rPr>
              <w:t xml:space="preserve">There is a snake in my school by David </w:t>
            </w:r>
            <w:proofErr w:type="spellStart"/>
            <w:r>
              <w:rPr>
                <w:rFonts w:ascii="Twinkl" w:hAnsi="Twinkl"/>
                <w:sz w:val="14"/>
                <w:szCs w:val="14"/>
              </w:rPr>
              <w:t>Walliams</w:t>
            </w:r>
            <w:proofErr w:type="spellEnd"/>
            <w:r>
              <w:rPr>
                <w:rFonts w:ascii="Twinkl" w:hAnsi="Twinkl"/>
                <w:sz w:val="14"/>
                <w:szCs w:val="14"/>
              </w:rPr>
              <w:t xml:space="preserve"> </w:t>
            </w:r>
          </w:p>
          <w:p w14:paraId="0848B4D9" w14:textId="77777777" w:rsidR="007E231E" w:rsidRDefault="007E231E" w:rsidP="0046517E">
            <w:pPr>
              <w:rPr>
                <w:rFonts w:ascii="Twinkl" w:hAnsi="Twinkl"/>
                <w:sz w:val="14"/>
                <w:szCs w:val="14"/>
              </w:rPr>
            </w:pPr>
          </w:p>
          <w:p w14:paraId="684EA718" w14:textId="77777777" w:rsidR="007E231E" w:rsidRPr="00ED3359" w:rsidRDefault="007E231E" w:rsidP="0046517E">
            <w:pPr>
              <w:rPr>
                <w:rFonts w:ascii="Twinkl" w:hAnsi="Twinkl"/>
                <w:sz w:val="14"/>
                <w:szCs w:val="14"/>
              </w:rPr>
            </w:pPr>
            <w:r w:rsidRPr="00607170">
              <w:rPr>
                <w:rFonts w:ascii="Twinkl" w:hAnsi="Twinkl"/>
                <w:b/>
                <w:sz w:val="14"/>
                <w:szCs w:val="14"/>
              </w:rPr>
              <w:t>Poetry Week</w:t>
            </w:r>
            <w:r>
              <w:rPr>
                <w:rFonts w:ascii="Twinkl" w:hAnsi="Twinkl"/>
                <w:sz w:val="14"/>
                <w:szCs w:val="14"/>
              </w:rPr>
              <w:t>: Stars with Flaming Tails by Valerie Bloom</w:t>
            </w:r>
          </w:p>
        </w:tc>
        <w:tc>
          <w:tcPr>
            <w:tcW w:w="1876" w:type="dxa"/>
          </w:tcPr>
          <w:p w14:paraId="2C6D41C0" w14:textId="77777777" w:rsidR="007E231E" w:rsidRPr="003C5EA2" w:rsidRDefault="007E231E" w:rsidP="0046517E">
            <w:pPr>
              <w:rPr>
                <w:rFonts w:ascii="Twinkl" w:hAnsi="Twinkl"/>
                <w:b/>
                <w:sz w:val="14"/>
                <w:szCs w:val="14"/>
                <w:u w:val="single"/>
              </w:rPr>
            </w:pPr>
            <w:r w:rsidRPr="003C5EA2">
              <w:rPr>
                <w:rFonts w:ascii="Twinkl" w:hAnsi="Twinkl"/>
                <w:b/>
                <w:sz w:val="14"/>
                <w:szCs w:val="14"/>
                <w:u w:val="single"/>
              </w:rPr>
              <w:t xml:space="preserve">Theme: Ancient Egypt </w:t>
            </w:r>
          </w:p>
          <w:p w14:paraId="76802A27" w14:textId="77777777" w:rsidR="007E231E" w:rsidRPr="003C5EA2" w:rsidRDefault="007E231E" w:rsidP="0046517E">
            <w:pPr>
              <w:rPr>
                <w:rFonts w:ascii="Twinkl" w:hAnsi="Twinkl"/>
                <w:b/>
                <w:sz w:val="14"/>
                <w:szCs w:val="14"/>
              </w:rPr>
            </w:pPr>
            <w:r w:rsidRPr="003C5EA2">
              <w:rPr>
                <w:rFonts w:ascii="Twinkl" w:hAnsi="Twinkl"/>
                <w:b/>
                <w:sz w:val="14"/>
                <w:szCs w:val="14"/>
              </w:rPr>
              <w:t xml:space="preserve">Books: </w:t>
            </w:r>
          </w:p>
          <w:p w14:paraId="2DDE1E58" w14:textId="77777777" w:rsidR="007E231E" w:rsidRPr="003C5EA2" w:rsidRDefault="007E231E" w:rsidP="0046517E">
            <w:pPr>
              <w:rPr>
                <w:rFonts w:ascii="Twinkl" w:hAnsi="Twinkl"/>
                <w:sz w:val="14"/>
                <w:szCs w:val="14"/>
              </w:rPr>
            </w:pPr>
            <w:r w:rsidRPr="003C5EA2">
              <w:rPr>
                <w:rFonts w:ascii="Twinkl" w:hAnsi="Twinkl"/>
                <w:sz w:val="14"/>
                <w:szCs w:val="14"/>
              </w:rPr>
              <w:t>Cinderella of the Nile – Beverly Naidoo</w:t>
            </w:r>
          </w:p>
          <w:p w14:paraId="3D3ED954" w14:textId="77777777" w:rsidR="007E231E" w:rsidRDefault="007E231E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</w:p>
          <w:p w14:paraId="2F2450AC" w14:textId="77777777" w:rsidR="007E231E" w:rsidRPr="003C5EA2" w:rsidRDefault="007E231E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Twinkl" w:hAnsi="Twinkl"/>
                <w:sz w:val="14"/>
                <w:szCs w:val="14"/>
                <w:lang w:val="en-US"/>
              </w:rPr>
              <w:t>Malala’s</w:t>
            </w:r>
            <w:proofErr w:type="spellEnd"/>
            <w:r>
              <w:rPr>
                <w:rFonts w:ascii="Twinkl" w:hAnsi="Twinkl"/>
                <w:sz w:val="14"/>
                <w:szCs w:val="14"/>
                <w:lang w:val="en-US"/>
              </w:rPr>
              <w:t xml:space="preserve"> Magic Pencil </w:t>
            </w:r>
          </w:p>
          <w:p w14:paraId="1F379234" w14:textId="77777777" w:rsidR="007E231E" w:rsidRPr="003C5EA2" w:rsidRDefault="007E231E" w:rsidP="0046517E">
            <w:pPr>
              <w:rPr>
                <w:rFonts w:ascii="Twinkl" w:hAnsi="Twinkl"/>
                <w:i/>
                <w:sz w:val="14"/>
                <w:szCs w:val="14"/>
              </w:rPr>
            </w:pPr>
          </w:p>
          <w:p w14:paraId="31F0A5D0" w14:textId="77777777" w:rsidR="007E231E" w:rsidRPr="003C5EA2" w:rsidRDefault="007E231E" w:rsidP="0046517E">
            <w:pPr>
              <w:rPr>
                <w:rFonts w:ascii="Twinkl" w:hAnsi="Twinkl"/>
                <w:i/>
                <w:sz w:val="14"/>
                <w:szCs w:val="14"/>
              </w:rPr>
            </w:pPr>
          </w:p>
          <w:p w14:paraId="7815FCFE" w14:textId="77777777" w:rsidR="007E231E" w:rsidRPr="003C5EA2" w:rsidRDefault="007E231E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3C5EA2">
              <w:rPr>
                <w:rFonts w:ascii="Twinkl" w:hAnsi="Twinkl"/>
                <w:b/>
                <w:sz w:val="14"/>
                <w:szCs w:val="14"/>
              </w:rPr>
              <w:t xml:space="preserve">Other books: </w:t>
            </w:r>
            <w:r w:rsidRPr="003C5EA2">
              <w:rPr>
                <w:rFonts w:ascii="Twinkl" w:hAnsi="Twinkl"/>
                <w:sz w:val="14"/>
                <w:szCs w:val="14"/>
                <w:lang w:val="en-US"/>
              </w:rPr>
              <w:t xml:space="preserve"> The Egyptian Cinderella by</w:t>
            </w:r>
            <w:r>
              <w:rPr>
                <w:rFonts w:ascii="Twinkl" w:hAnsi="Twinkl"/>
                <w:sz w:val="14"/>
                <w:szCs w:val="14"/>
                <w:lang w:val="en-US"/>
              </w:rPr>
              <w:t xml:space="preserve"> </w:t>
            </w:r>
            <w:r w:rsidRPr="003C5EA2">
              <w:rPr>
                <w:rFonts w:ascii="Twinkl" w:hAnsi="Twinkl"/>
                <w:sz w:val="14"/>
                <w:szCs w:val="14"/>
                <w:lang w:val="en-US"/>
              </w:rPr>
              <w:t xml:space="preserve">Shirley </w:t>
            </w:r>
            <w:proofErr w:type="spellStart"/>
            <w:r w:rsidRPr="003C5EA2">
              <w:rPr>
                <w:rFonts w:ascii="Twinkl" w:hAnsi="Twinkl"/>
                <w:sz w:val="14"/>
                <w:szCs w:val="14"/>
                <w:lang w:val="en-US"/>
              </w:rPr>
              <w:t>Climo</w:t>
            </w:r>
            <w:proofErr w:type="spellEnd"/>
          </w:p>
          <w:p w14:paraId="7E9793B5" w14:textId="77777777" w:rsidR="007E231E" w:rsidRPr="00ED3359" w:rsidRDefault="007E231E" w:rsidP="0046517E">
            <w:pPr>
              <w:rPr>
                <w:rFonts w:ascii="Twinkl" w:hAnsi="Twinkl"/>
                <w:sz w:val="14"/>
                <w:szCs w:val="14"/>
              </w:rPr>
            </w:pPr>
          </w:p>
        </w:tc>
      </w:tr>
      <w:tr w:rsidR="007E231E" w:rsidRPr="00ED3359" w14:paraId="1217FB46" w14:textId="77777777" w:rsidTr="0046517E">
        <w:trPr>
          <w:trHeight w:val="286"/>
        </w:trPr>
        <w:tc>
          <w:tcPr>
            <w:tcW w:w="1315" w:type="dxa"/>
            <w:vMerge/>
          </w:tcPr>
          <w:p w14:paraId="6441D545" w14:textId="77777777" w:rsidR="007E231E" w:rsidRPr="00ED3359" w:rsidRDefault="007E231E" w:rsidP="0046517E">
            <w:pPr>
              <w:rPr>
                <w:rFonts w:ascii="Twinkl" w:hAnsi="Twinkl"/>
                <w:b/>
                <w:sz w:val="14"/>
                <w:szCs w:val="14"/>
                <w:u w:val="single"/>
              </w:rPr>
            </w:pPr>
          </w:p>
        </w:tc>
        <w:tc>
          <w:tcPr>
            <w:tcW w:w="1912" w:type="dxa"/>
          </w:tcPr>
          <w:p w14:paraId="4C9FA5E9" w14:textId="77777777" w:rsidR="007E231E" w:rsidRPr="00ED3359" w:rsidRDefault="007E231E" w:rsidP="0046517E">
            <w:pPr>
              <w:rPr>
                <w:rFonts w:ascii="Twinkl" w:hAnsi="Twinkl"/>
                <w:b/>
                <w:sz w:val="14"/>
                <w:szCs w:val="14"/>
              </w:rPr>
            </w:pPr>
            <w:r w:rsidRPr="00ED3359">
              <w:rPr>
                <w:rFonts w:ascii="Twinkl" w:hAnsi="Twinkl"/>
                <w:b/>
                <w:sz w:val="14"/>
                <w:szCs w:val="14"/>
              </w:rPr>
              <w:t>Reading</w:t>
            </w:r>
          </w:p>
          <w:p w14:paraId="23ACC06D" w14:textId="77777777" w:rsidR="007E231E" w:rsidRPr="00ED3359" w:rsidRDefault="007E231E" w:rsidP="0046517E">
            <w:pPr>
              <w:rPr>
                <w:rFonts w:ascii="Twinkl" w:hAnsi="Twinkl"/>
                <w:b/>
                <w:sz w:val="14"/>
                <w:szCs w:val="14"/>
              </w:rPr>
            </w:pPr>
            <w:r w:rsidRPr="00ED3359">
              <w:rPr>
                <w:rFonts w:ascii="Twinkl" w:hAnsi="Twinkl"/>
                <w:b/>
                <w:sz w:val="14"/>
                <w:szCs w:val="14"/>
              </w:rPr>
              <w:t>(Word Reading &amp; Comprehension)</w:t>
            </w:r>
          </w:p>
        </w:tc>
        <w:tc>
          <w:tcPr>
            <w:tcW w:w="11657" w:type="dxa"/>
            <w:gridSpan w:val="7"/>
          </w:tcPr>
          <w:p w14:paraId="355ED4D7" w14:textId="77777777" w:rsidR="007E231E" w:rsidRPr="00ED3359" w:rsidRDefault="007E231E" w:rsidP="0046517E">
            <w:pPr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sz w:val="14"/>
                <w:szCs w:val="14"/>
              </w:rPr>
              <w:t>For children who are working towards the expected standard w</w:t>
            </w:r>
            <w:r w:rsidRPr="00ED3359">
              <w:rPr>
                <w:rFonts w:ascii="Twinkl" w:hAnsi="Twinkl"/>
                <w:sz w:val="14"/>
                <w:szCs w:val="14"/>
              </w:rPr>
              <w:t>e use PM Benchmarking to assess the</w:t>
            </w:r>
            <w:r>
              <w:rPr>
                <w:rFonts w:ascii="Twinkl" w:hAnsi="Twinkl"/>
                <w:sz w:val="14"/>
                <w:szCs w:val="14"/>
              </w:rPr>
              <w:t>ir</w:t>
            </w:r>
            <w:r w:rsidRPr="00ED3359">
              <w:rPr>
                <w:rFonts w:ascii="Twinkl" w:hAnsi="Twinkl"/>
                <w:sz w:val="14"/>
                <w:szCs w:val="14"/>
              </w:rPr>
              <w:t xml:space="preserve"> word reading and comprehension ability</w:t>
            </w:r>
            <w:r>
              <w:rPr>
                <w:rFonts w:ascii="Twinkl" w:hAnsi="Twinkl"/>
                <w:sz w:val="14"/>
                <w:szCs w:val="14"/>
              </w:rPr>
              <w:t xml:space="preserve">. </w:t>
            </w:r>
            <w:r w:rsidRPr="00ED3359">
              <w:rPr>
                <w:rFonts w:ascii="Twinkl" w:hAnsi="Twinkl"/>
                <w:sz w:val="14"/>
                <w:szCs w:val="14"/>
              </w:rPr>
              <w:t xml:space="preserve"> Children are then given Oxford Reading Tree Readi</w:t>
            </w:r>
            <w:r>
              <w:rPr>
                <w:rFonts w:ascii="Twinkl" w:hAnsi="Twinkl"/>
                <w:sz w:val="14"/>
                <w:szCs w:val="14"/>
              </w:rPr>
              <w:t xml:space="preserve">ng books to match their ability. We use NFER reading assessment to assess children’s reading comprehension ability. We promote reading for pleasure and children have a free choice of books to take home. </w:t>
            </w:r>
          </w:p>
        </w:tc>
      </w:tr>
      <w:tr w:rsidR="007E231E" w:rsidRPr="00ED3359" w14:paraId="17E095E5" w14:textId="77777777" w:rsidTr="0046517E">
        <w:trPr>
          <w:trHeight w:val="478"/>
        </w:trPr>
        <w:tc>
          <w:tcPr>
            <w:tcW w:w="1315" w:type="dxa"/>
            <w:vMerge/>
          </w:tcPr>
          <w:p w14:paraId="3D0F64A0" w14:textId="77777777" w:rsidR="007E231E" w:rsidRPr="00ED3359" w:rsidRDefault="007E231E" w:rsidP="0046517E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1912" w:type="dxa"/>
          </w:tcPr>
          <w:p w14:paraId="129430CF" w14:textId="77777777" w:rsidR="007E231E" w:rsidRPr="00ED3359" w:rsidRDefault="007E231E" w:rsidP="0046517E">
            <w:pPr>
              <w:rPr>
                <w:rFonts w:ascii="Twinkl" w:hAnsi="Twinkl"/>
                <w:b/>
                <w:sz w:val="14"/>
                <w:szCs w:val="14"/>
              </w:rPr>
            </w:pPr>
            <w:r w:rsidRPr="00ED3359">
              <w:rPr>
                <w:rFonts w:ascii="Twinkl" w:hAnsi="Twinkl"/>
                <w:b/>
                <w:sz w:val="14"/>
                <w:szCs w:val="14"/>
              </w:rPr>
              <w:t>Destination Reader</w:t>
            </w:r>
          </w:p>
        </w:tc>
        <w:tc>
          <w:tcPr>
            <w:tcW w:w="11657" w:type="dxa"/>
            <w:gridSpan w:val="7"/>
          </w:tcPr>
          <w:p w14:paraId="5A213124" w14:textId="77777777" w:rsidR="007E231E" w:rsidRPr="005443DD" w:rsidRDefault="007E231E" w:rsidP="0046517E">
            <w:pPr>
              <w:rPr>
                <w:rFonts w:ascii="Twinkl" w:hAnsi="Twinkl"/>
                <w:sz w:val="15"/>
                <w:szCs w:val="15"/>
                <w:lang w:val="en-US"/>
              </w:rPr>
            </w:pPr>
            <w:r w:rsidRPr="001E4694">
              <w:rPr>
                <w:rFonts w:ascii="Twinkl" w:hAnsi="Twinkl"/>
                <w:sz w:val="14"/>
                <w:szCs w:val="14"/>
              </w:rPr>
              <w:t>Destination Reader allows children to access real books of a high quality that are engaging and exciting. As talk is made central, partner reading is continued and children are given ample opportunities to discuss books with their partners.</w:t>
            </w:r>
            <w:r>
              <w:rPr>
                <w:rFonts w:ascii="Twinkl" w:hAnsi="Twinkl"/>
                <w:sz w:val="14"/>
                <w:szCs w:val="14"/>
              </w:rPr>
              <w:t xml:space="preserve"> </w:t>
            </w:r>
            <w:r w:rsidRPr="005443DD">
              <w:rPr>
                <w:rFonts w:ascii="Times New Roman" w:eastAsia="Times New Roman" w:hAnsi="Times New Roman" w:cs="Times New Roman"/>
                <w:color w:val="2021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02124"/>
                <w:sz w:val="15"/>
                <w:szCs w:val="15"/>
                <w:lang w:val="en-US"/>
              </w:rPr>
              <w:t xml:space="preserve">Children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15"/>
                <w:szCs w:val="15"/>
                <w:lang w:val="en-US"/>
              </w:rPr>
              <w:t>practis</w:t>
            </w:r>
            <w:r w:rsidRPr="005443DD">
              <w:rPr>
                <w:rFonts w:ascii="Times New Roman" w:eastAsia="Times New Roman" w:hAnsi="Times New Roman" w:cs="Times New Roman"/>
                <w:color w:val="202124"/>
                <w:sz w:val="15"/>
                <w:szCs w:val="15"/>
                <w:lang w:val="en-US"/>
              </w:rPr>
              <w:t>e</w:t>
            </w:r>
            <w:proofErr w:type="spellEnd"/>
            <w:r w:rsidRPr="005443DD">
              <w:rPr>
                <w:rFonts w:ascii="Times New Roman" w:eastAsia="Times New Roman" w:hAnsi="Times New Roman" w:cs="Times New Roman"/>
                <w:color w:val="202124"/>
                <w:sz w:val="15"/>
                <w:szCs w:val="15"/>
                <w:lang w:val="en-US"/>
              </w:rPr>
              <w:t xml:space="preserve"> </w:t>
            </w:r>
            <w:r w:rsidRPr="005443DD">
              <w:rPr>
                <w:rFonts w:ascii="Twinkl" w:hAnsi="Twinkl"/>
                <w:sz w:val="15"/>
                <w:szCs w:val="15"/>
                <w:lang w:val="en-US"/>
              </w:rPr>
              <w:t>seven key </w:t>
            </w:r>
            <w:r w:rsidRPr="005443DD">
              <w:rPr>
                <w:rFonts w:ascii="Twinkl" w:hAnsi="Twinkl"/>
                <w:bCs/>
                <w:sz w:val="15"/>
                <w:szCs w:val="15"/>
                <w:lang w:val="en-US"/>
              </w:rPr>
              <w:t>skills</w:t>
            </w:r>
            <w:r w:rsidRPr="005443DD">
              <w:rPr>
                <w:rFonts w:ascii="Twinkl" w:hAnsi="Twinkl"/>
                <w:sz w:val="15"/>
                <w:szCs w:val="15"/>
                <w:lang w:val="en-US"/>
              </w:rPr>
              <w:t> identifies within the national curriculum to support the </w:t>
            </w:r>
            <w:r w:rsidRPr="005443DD">
              <w:rPr>
                <w:rFonts w:ascii="Twinkl" w:hAnsi="Twinkl"/>
                <w:bCs/>
                <w:sz w:val="15"/>
                <w:szCs w:val="15"/>
                <w:lang w:val="en-US"/>
              </w:rPr>
              <w:t>reading</w:t>
            </w:r>
            <w:r w:rsidRPr="005443DD">
              <w:rPr>
                <w:rFonts w:ascii="Twinkl" w:hAnsi="Twinkl"/>
                <w:sz w:val="15"/>
                <w:szCs w:val="15"/>
                <w:lang w:val="en-US"/>
              </w:rPr>
              <w:t> and understanding of a wide range of texts.</w:t>
            </w:r>
            <w:r>
              <w:rPr>
                <w:rFonts w:ascii="Twinkl" w:hAnsi="Twinkl"/>
                <w:sz w:val="15"/>
                <w:szCs w:val="15"/>
                <w:lang w:val="en-US"/>
              </w:rPr>
              <w:t xml:space="preserve"> The skills are: </w:t>
            </w:r>
            <w:bookmarkStart w:id="0" w:name="_GoBack"/>
            <w:bookmarkEnd w:id="0"/>
          </w:p>
          <w:p w14:paraId="466717E8" w14:textId="77777777" w:rsidR="007E231E" w:rsidRPr="005443DD" w:rsidRDefault="007E231E" w:rsidP="0046517E">
            <w:pPr>
              <w:rPr>
                <w:rFonts w:ascii="Twinkl" w:hAnsi="Twinkl"/>
                <w:sz w:val="15"/>
                <w:szCs w:val="15"/>
                <w:lang w:val="en-US"/>
              </w:rPr>
            </w:pPr>
            <w:r>
              <w:rPr>
                <w:rFonts w:ascii="Twinkl" w:hAnsi="Twinkl"/>
                <w:sz w:val="15"/>
                <w:szCs w:val="15"/>
                <w:lang w:val="en-US"/>
              </w:rPr>
              <w:t xml:space="preserve">predicting, making connections, asking questions, evaluating, inferring, </w:t>
            </w:r>
            <w:proofErr w:type="spellStart"/>
            <w:r>
              <w:rPr>
                <w:rFonts w:ascii="Twinkl" w:hAnsi="Twinkl"/>
                <w:sz w:val="15"/>
                <w:szCs w:val="15"/>
                <w:lang w:val="en-US"/>
              </w:rPr>
              <w:t>summarising</w:t>
            </w:r>
            <w:proofErr w:type="spellEnd"/>
            <w:r>
              <w:rPr>
                <w:rFonts w:ascii="Twinkl" w:hAnsi="Twinkl"/>
                <w:sz w:val="15"/>
                <w:szCs w:val="15"/>
                <w:lang w:val="en-US"/>
              </w:rPr>
              <w:t>, c</w:t>
            </w:r>
            <w:r w:rsidRPr="005443DD">
              <w:rPr>
                <w:rFonts w:ascii="Twinkl" w:hAnsi="Twinkl"/>
                <w:sz w:val="15"/>
                <w:szCs w:val="15"/>
                <w:lang w:val="en-US"/>
              </w:rPr>
              <w:t>larifying.</w:t>
            </w:r>
          </w:p>
          <w:p w14:paraId="7C0CF359" w14:textId="77777777" w:rsidR="007E231E" w:rsidRPr="00ED3359" w:rsidRDefault="007E231E" w:rsidP="0046517E">
            <w:pPr>
              <w:rPr>
                <w:rFonts w:ascii="Twinkl" w:hAnsi="Twinkl"/>
                <w:sz w:val="14"/>
                <w:szCs w:val="14"/>
              </w:rPr>
            </w:pPr>
          </w:p>
        </w:tc>
      </w:tr>
      <w:tr w:rsidR="007E231E" w:rsidRPr="00ED3359" w14:paraId="50F4F46F" w14:textId="77777777" w:rsidTr="0046517E">
        <w:trPr>
          <w:trHeight w:val="478"/>
        </w:trPr>
        <w:tc>
          <w:tcPr>
            <w:tcW w:w="1315" w:type="dxa"/>
            <w:vMerge/>
          </w:tcPr>
          <w:p w14:paraId="1DE32FB6" w14:textId="77777777" w:rsidR="007E231E" w:rsidRPr="00ED3359" w:rsidRDefault="007E231E" w:rsidP="0046517E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1912" w:type="dxa"/>
          </w:tcPr>
          <w:p w14:paraId="2FAA1177" w14:textId="77777777" w:rsidR="007E231E" w:rsidRPr="00ED3359" w:rsidRDefault="007E231E" w:rsidP="0046517E">
            <w:pPr>
              <w:rPr>
                <w:rFonts w:ascii="Twinkl" w:hAnsi="Twinkl"/>
                <w:b/>
                <w:sz w:val="14"/>
                <w:szCs w:val="14"/>
              </w:rPr>
            </w:pPr>
            <w:r w:rsidRPr="00ED3359">
              <w:rPr>
                <w:rFonts w:ascii="Twinkl" w:hAnsi="Twinkl"/>
                <w:b/>
                <w:sz w:val="14"/>
                <w:szCs w:val="14"/>
              </w:rPr>
              <w:t>Wri</w:t>
            </w:r>
            <w:r>
              <w:rPr>
                <w:rFonts w:ascii="Twinkl" w:hAnsi="Twinkl"/>
                <w:b/>
                <w:sz w:val="14"/>
                <w:szCs w:val="14"/>
              </w:rPr>
              <w:t xml:space="preserve">ting (Transcription- </w:t>
            </w:r>
            <w:r w:rsidRPr="00ED3359">
              <w:rPr>
                <w:rFonts w:ascii="Twinkl" w:hAnsi="Twinkl"/>
                <w:b/>
                <w:sz w:val="14"/>
                <w:szCs w:val="14"/>
              </w:rPr>
              <w:t>Spelling)</w:t>
            </w:r>
          </w:p>
        </w:tc>
        <w:tc>
          <w:tcPr>
            <w:tcW w:w="2100" w:type="dxa"/>
          </w:tcPr>
          <w:p w14:paraId="2A6CCC7C" w14:textId="77777777" w:rsidR="007E231E" w:rsidRPr="00077800" w:rsidRDefault="007E231E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077800">
              <w:rPr>
                <w:rFonts w:ascii="Twinkl" w:hAnsi="Twinkl"/>
                <w:sz w:val="14"/>
                <w:szCs w:val="14"/>
                <w:lang w:val="en-US"/>
              </w:rPr>
              <w:t xml:space="preserve">use further prefixes and suffixes and understand how to add them (English Appendix 1) </w:t>
            </w:r>
          </w:p>
          <w:p w14:paraId="2AED8B1D" w14:textId="77777777" w:rsidR="007E231E" w:rsidRPr="00ED3359" w:rsidRDefault="007E231E" w:rsidP="0046517E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2031" w:type="dxa"/>
          </w:tcPr>
          <w:p w14:paraId="75FE97BF" w14:textId="77777777" w:rsidR="007E231E" w:rsidRDefault="007E231E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</w:p>
          <w:p w14:paraId="43106DC7" w14:textId="77777777" w:rsidR="007E231E" w:rsidRDefault="007E231E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  <w:r>
              <w:rPr>
                <w:rFonts w:ascii="Twinkl" w:hAnsi="Twinkl"/>
                <w:sz w:val="14"/>
                <w:szCs w:val="14"/>
                <w:lang w:val="en-US"/>
              </w:rPr>
              <w:t>s</w:t>
            </w:r>
            <w:r w:rsidRPr="00B35DA5">
              <w:rPr>
                <w:rFonts w:ascii="Twinkl" w:hAnsi="Twinkl"/>
                <w:sz w:val="14"/>
                <w:szCs w:val="14"/>
                <w:lang w:val="en-US"/>
              </w:rPr>
              <w:t xml:space="preserve">pell </w:t>
            </w:r>
            <w:r>
              <w:rPr>
                <w:rFonts w:ascii="Twinkl" w:hAnsi="Twinkl"/>
                <w:sz w:val="14"/>
                <w:szCs w:val="14"/>
                <w:lang w:val="en-US"/>
              </w:rPr>
              <w:t xml:space="preserve">more complex word forms and </w:t>
            </w:r>
            <w:r w:rsidRPr="00B35DA5">
              <w:rPr>
                <w:rFonts w:ascii="Twinkl" w:hAnsi="Twinkl"/>
                <w:sz w:val="14"/>
                <w:szCs w:val="14"/>
                <w:lang w:val="en-US"/>
              </w:rPr>
              <w:t>start to u</w:t>
            </w:r>
            <w:r>
              <w:rPr>
                <w:rFonts w:ascii="Twinkl" w:hAnsi="Twinkl"/>
                <w:sz w:val="14"/>
                <w:szCs w:val="14"/>
                <w:lang w:val="en-US"/>
              </w:rPr>
              <w:t xml:space="preserve">se dictionaries. </w:t>
            </w:r>
          </w:p>
          <w:p w14:paraId="68503AA4" w14:textId="77777777" w:rsidR="007E231E" w:rsidRDefault="007E231E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</w:p>
          <w:p w14:paraId="68E68D20" w14:textId="77777777" w:rsidR="007E231E" w:rsidRPr="00DA41D6" w:rsidRDefault="007E231E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DA41D6">
              <w:rPr>
                <w:rFonts w:ascii="Twinkl" w:hAnsi="Twinkl"/>
                <w:sz w:val="14"/>
                <w:szCs w:val="14"/>
                <w:lang w:val="en-US"/>
              </w:rPr>
              <w:t xml:space="preserve">use the first two or three letters of a word to check its spelling in a dictionary </w:t>
            </w:r>
          </w:p>
          <w:p w14:paraId="6FC105E0" w14:textId="77777777" w:rsidR="007E231E" w:rsidRDefault="007E231E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</w:p>
          <w:p w14:paraId="5B0B48E0" w14:textId="77777777" w:rsidR="007E231E" w:rsidRPr="00B35DA5" w:rsidRDefault="007E231E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</w:p>
          <w:p w14:paraId="5AF7A5CB" w14:textId="77777777" w:rsidR="007E231E" w:rsidRPr="00ED3359" w:rsidRDefault="007E231E" w:rsidP="0046517E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2009" w:type="dxa"/>
          </w:tcPr>
          <w:p w14:paraId="69A05694" w14:textId="77777777" w:rsidR="007E231E" w:rsidRPr="00B35DA5" w:rsidRDefault="007E231E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  <w:r>
              <w:rPr>
                <w:rFonts w:ascii="Twinkl" w:hAnsi="Twinkl"/>
                <w:sz w:val="14"/>
                <w:szCs w:val="14"/>
                <w:lang w:val="en-US"/>
              </w:rPr>
              <w:t>s</w:t>
            </w:r>
            <w:r w:rsidRPr="00B35DA5">
              <w:rPr>
                <w:rFonts w:ascii="Twinkl" w:hAnsi="Twinkl"/>
                <w:sz w:val="14"/>
                <w:szCs w:val="14"/>
                <w:lang w:val="en-US"/>
              </w:rPr>
              <w:t xml:space="preserve">pelling words that are often misspelt (word list for year 1, 2 and 3) </w:t>
            </w:r>
          </w:p>
          <w:p w14:paraId="472652F1" w14:textId="77777777" w:rsidR="007E231E" w:rsidRPr="00ED3359" w:rsidRDefault="007E231E" w:rsidP="0046517E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2009" w:type="dxa"/>
            <w:gridSpan w:val="2"/>
          </w:tcPr>
          <w:p w14:paraId="2448C5F6" w14:textId="77777777" w:rsidR="007E231E" w:rsidRDefault="007E231E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B35DA5">
              <w:rPr>
                <w:rFonts w:ascii="Twinkl" w:hAnsi="Twinkl"/>
                <w:sz w:val="14"/>
                <w:szCs w:val="14"/>
                <w:lang w:val="en-US"/>
              </w:rPr>
              <w:t>using the possessive apostrophe with regular and irregular plurals</w:t>
            </w:r>
            <w:r>
              <w:rPr>
                <w:rFonts w:ascii="Twinkl" w:hAnsi="Twinkl"/>
                <w:sz w:val="14"/>
                <w:szCs w:val="14"/>
                <w:lang w:val="en-US"/>
              </w:rPr>
              <w:t xml:space="preserve"> </w:t>
            </w:r>
          </w:p>
          <w:p w14:paraId="16DF431D" w14:textId="77777777" w:rsidR="007E231E" w:rsidRPr="00EF2067" w:rsidRDefault="007E231E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EF2067">
              <w:rPr>
                <w:rFonts w:ascii="Twinkl" w:hAnsi="Twinkl"/>
                <w:sz w:val="14"/>
                <w:szCs w:val="14"/>
                <w:lang w:val="en-US"/>
              </w:rPr>
              <w:t xml:space="preserve"> [for example, girls’, boys’] and in words with irregular plurals [for example, children’s] </w:t>
            </w:r>
          </w:p>
          <w:p w14:paraId="0E1E73B9" w14:textId="77777777" w:rsidR="007E231E" w:rsidRPr="00ED3359" w:rsidRDefault="007E231E" w:rsidP="0046517E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1632" w:type="dxa"/>
          </w:tcPr>
          <w:p w14:paraId="414A3EEC" w14:textId="77777777" w:rsidR="007E231E" w:rsidRPr="00077800" w:rsidRDefault="007E231E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  <w:r>
              <w:rPr>
                <w:rFonts w:ascii="Twinkl" w:hAnsi="Twinkl"/>
                <w:sz w:val="14"/>
                <w:szCs w:val="14"/>
                <w:lang w:val="en-US"/>
              </w:rPr>
              <w:t xml:space="preserve">Spelling lots of </w:t>
            </w:r>
            <w:r w:rsidRPr="00B35DA5">
              <w:rPr>
                <w:rFonts w:ascii="Twinkl" w:hAnsi="Twinkl"/>
                <w:sz w:val="14"/>
                <w:szCs w:val="14"/>
                <w:lang w:val="en-US"/>
              </w:rPr>
              <w:t>homophones correctly</w:t>
            </w:r>
          </w:p>
          <w:p w14:paraId="585CBED9" w14:textId="77777777" w:rsidR="007E231E" w:rsidRPr="00ED3359" w:rsidRDefault="007E231E" w:rsidP="0046517E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1876" w:type="dxa"/>
          </w:tcPr>
          <w:p w14:paraId="79125FDF" w14:textId="77777777" w:rsidR="007E231E" w:rsidRPr="00ED3359" w:rsidRDefault="007E231E" w:rsidP="0046517E">
            <w:pPr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sz w:val="14"/>
                <w:szCs w:val="14"/>
              </w:rPr>
              <w:t>Consolidation of Year 3 curriculum</w:t>
            </w:r>
          </w:p>
        </w:tc>
      </w:tr>
      <w:tr w:rsidR="007E231E" w:rsidRPr="00ED3359" w14:paraId="7B415EA1" w14:textId="77777777" w:rsidTr="0046517E">
        <w:trPr>
          <w:trHeight w:val="478"/>
        </w:trPr>
        <w:tc>
          <w:tcPr>
            <w:tcW w:w="1315" w:type="dxa"/>
            <w:vMerge/>
          </w:tcPr>
          <w:p w14:paraId="60521B11" w14:textId="77777777" w:rsidR="007E231E" w:rsidRPr="00ED3359" w:rsidRDefault="007E231E" w:rsidP="0046517E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1912" w:type="dxa"/>
          </w:tcPr>
          <w:p w14:paraId="48E545B9" w14:textId="77777777" w:rsidR="007E231E" w:rsidRPr="00ED3359" w:rsidRDefault="007E231E" w:rsidP="0046517E">
            <w:pPr>
              <w:rPr>
                <w:rFonts w:ascii="Twinkl" w:hAnsi="Twinkl"/>
                <w:b/>
                <w:sz w:val="14"/>
                <w:szCs w:val="14"/>
              </w:rPr>
            </w:pPr>
            <w:r w:rsidRPr="00ED3359">
              <w:rPr>
                <w:rFonts w:ascii="Twinkl" w:hAnsi="Twinkl"/>
                <w:b/>
                <w:sz w:val="14"/>
                <w:szCs w:val="14"/>
              </w:rPr>
              <w:t>Writing (</w:t>
            </w:r>
            <w:r>
              <w:rPr>
                <w:rFonts w:ascii="Twinkl" w:hAnsi="Twinkl"/>
                <w:b/>
                <w:sz w:val="14"/>
                <w:szCs w:val="14"/>
              </w:rPr>
              <w:t xml:space="preserve">Transcription - </w:t>
            </w:r>
            <w:r w:rsidRPr="00ED3359">
              <w:rPr>
                <w:rFonts w:ascii="Twinkl" w:hAnsi="Twinkl"/>
                <w:b/>
                <w:sz w:val="14"/>
                <w:szCs w:val="14"/>
              </w:rPr>
              <w:t>Handwriting)</w:t>
            </w:r>
          </w:p>
        </w:tc>
        <w:tc>
          <w:tcPr>
            <w:tcW w:w="11657" w:type="dxa"/>
            <w:gridSpan w:val="7"/>
          </w:tcPr>
          <w:p w14:paraId="1EB0AF4A" w14:textId="77777777" w:rsidR="007E231E" w:rsidRPr="00ED3359" w:rsidRDefault="007E231E" w:rsidP="0046517E">
            <w:pPr>
              <w:jc w:val="center"/>
              <w:rPr>
                <w:rFonts w:ascii="Twinkl" w:hAnsi="Twinkl"/>
                <w:sz w:val="14"/>
                <w:szCs w:val="14"/>
              </w:rPr>
            </w:pPr>
            <w:r w:rsidRPr="00A911E9">
              <w:rPr>
                <w:rFonts w:ascii="Twinkl" w:hAnsi="Twinkl"/>
                <w:sz w:val="14"/>
                <w:szCs w:val="14"/>
              </w:rPr>
              <w:t xml:space="preserve">We follow the </w:t>
            </w:r>
            <w:proofErr w:type="spellStart"/>
            <w:r w:rsidRPr="00A911E9">
              <w:rPr>
                <w:rFonts w:ascii="Twinkl" w:hAnsi="Twinkl"/>
                <w:sz w:val="14"/>
                <w:szCs w:val="14"/>
              </w:rPr>
              <w:t>Penpals</w:t>
            </w:r>
            <w:proofErr w:type="spellEnd"/>
            <w:r w:rsidRPr="00A911E9">
              <w:rPr>
                <w:rFonts w:ascii="Twinkl" w:hAnsi="Twinkl"/>
                <w:sz w:val="14"/>
                <w:szCs w:val="14"/>
              </w:rPr>
              <w:t xml:space="preserve"> handwriting programme</w:t>
            </w:r>
          </w:p>
        </w:tc>
      </w:tr>
      <w:tr w:rsidR="007E231E" w:rsidRPr="00ED3359" w14:paraId="5127DB0F" w14:textId="77777777" w:rsidTr="0046517E">
        <w:trPr>
          <w:trHeight w:val="2269"/>
        </w:trPr>
        <w:tc>
          <w:tcPr>
            <w:tcW w:w="1315" w:type="dxa"/>
            <w:vMerge/>
          </w:tcPr>
          <w:p w14:paraId="15D841E6" w14:textId="77777777" w:rsidR="007E231E" w:rsidRPr="00ED3359" w:rsidRDefault="007E231E" w:rsidP="0046517E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1912" w:type="dxa"/>
          </w:tcPr>
          <w:p w14:paraId="2464CE54" w14:textId="77777777" w:rsidR="007E231E" w:rsidRPr="00ED3359" w:rsidRDefault="007E231E" w:rsidP="0046517E">
            <w:pPr>
              <w:rPr>
                <w:rFonts w:ascii="Twinkl" w:hAnsi="Twinkl"/>
                <w:b/>
                <w:sz w:val="14"/>
                <w:szCs w:val="14"/>
              </w:rPr>
            </w:pPr>
            <w:r w:rsidRPr="00ED3359">
              <w:rPr>
                <w:rFonts w:ascii="Twinkl" w:hAnsi="Twinkl"/>
                <w:b/>
                <w:sz w:val="14"/>
                <w:szCs w:val="14"/>
              </w:rPr>
              <w:t>Writing (Composition)</w:t>
            </w:r>
          </w:p>
        </w:tc>
        <w:tc>
          <w:tcPr>
            <w:tcW w:w="2100" w:type="dxa"/>
          </w:tcPr>
          <w:p w14:paraId="4A4C21B7" w14:textId="77777777" w:rsidR="007E231E" w:rsidRDefault="007E231E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B619D1">
              <w:rPr>
                <w:rFonts w:ascii="Twinkl" w:hAnsi="Twinkl"/>
                <w:sz w:val="14"/>
                <w:szCs w:val="14"/>
                <w:lang w:val="en-US"/>
              </w:rPr>
              <w:t>composing and rehearsing sentences or</w:t>
            </w:r>
            <w:r>
              <w:rPr>
                <w:rFonts w:ascii="Twinkl" w:hAnsi="Twinkl"/>
                <w:sz w:val="14"/>
                <w:szCs w:val="14"/>
                <w:lang w:val="en-US"/>
              </w:rPr>
              <w:t>ally (including dialogue)</w:t>
            </w:r>
          </w:p>
          <w:p w14:paraId="65B641F8" w14:textId="77777777" w:rsidR="007E231E" w:rsidRPr="00B619D1" w:rsidRDefault="007E231E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B619D1">
              <w:rPr>
                <w:rFonts w:ascii="Twinkl" w:hAnsi="Twinkl"/>
                <w:sz w:val="14"/>
                <w:szCs w:val="14"/>
                <w:lang w:val="en-US"/>
              </w:rPr>
              <w:t xml:space="preserve">building a varied and rich vocabulary and an increasing range of sentence structures (English Appendix 2) </w:t>
            </w:r>
          </w:p>
          <w:p w14:paraId="1C0DB4CB" w14:textId="77777777" w:rsidR="007E231E" w:rsidRPr="00ED3359" w:rsidRDefault="007E231E" w:rsidP="0046517E">
            <w:pPr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sz w:val="14"/>
                <w:szCs w:val="14"/>
              </w:rPr>
              <w:t>poetry writing</w:t>
            </w:r>
          </w:p>
        </w:tc>
        <w:tc>
          <w:tcPr>
            <w:tcW w:w="2031" w:type="dxa"/>
          </w:tcPr>
          <w:p w14:paraId="54DD8039" w14:textId="77777777" w:rsidR="007E231E" w:rsidRDefault="007E231E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0B49C0">
              <w:rPr>
                <w:rFonts w:ascii="Twinkl" w:hAnsi="Twinkl"/>
                <w:sz w:val="14"/>
                <w:szCs w:val="14"/>
                <w:lang w:val="en-US"/>
              </w:rPr>
              <w:t xml:space="preserve">discussing and recording ideas </w:t>
            </w:r>
          </w:p>
          <w:p w14:paraId="508CF88D" w14:textId="77777777" w:rsidR="007E231E" w:rsidRDefault="007E231E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  <w:r>
              <w:rPr>
                <w:rFonts w:ascii="Twinkl" w:hAnsi="Twinkl"/>
                <w:sz w:val="14"/>
                <w:szCs w:val="14"/>
                <w:lang w:val="en-US"/>
              </w:rPr>
              <w:t>(ongoing)</w:t>
            </w:r>
          </w:p>
          <w:p w14:paraId="4B281E00" w14:textId="77777777" w:rsidR="007E231E" w:rsidRPr="000B49C0" w:rsidRDefault="007E231E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</w:p>
          <w:p w14:paraId="5D13CB9A" w14:textId="77777777" w:rsidR="007E231E" w:rsidRDefault="007E231E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0B49C0">
              <w:rPr>
                <w:rFonts w:ascii="Twinkl" w:hAnsi="Twinkl"/>
                <w:sz w:val="14"/>
                <w:szCs w:val="14"/>
                <w:lang w:val="en-US"/>
              </w:rPr>
              <w:t>creatin</w:t>
            </w:r>
            <w:r>
              <w:rPr>
                <w:rFonts w:ascii="Twinkl" w:hAnsi="Twinkl"/>
                <w:sz w:val="14"/>
                <w:szCs w:val="14"/>
                <w:lang w:val="en-US"/>
              </w:rPr>
              <w:t>g settings, characters and plot</w:t>
            </w:r>
            <w:r w:rsidRPr="000B49C0">
              <w:rPr>
                <w:rFonts w:ascii="Twinkl" w:hAnsi="Twink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winkl" w:hAnsi="Twinkl"/>
                <w:sz w:val="14"/>
                <w:szCs w:val="14"/>
                <w:lang w:val="en-US"/>
              </w:rPr>
              <w:t>in narratives</w:t>
            </w:r>
          </w:p>
          <w:p w14:paraId="5B76B879" w14:textId="77777777" w:rsidR="007E231E" w:rsidRPr="00ED3359" w:rsidRDefault="007E231E" w:rsidP="0046517E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2009" w:type="dxa"/>
          </w:tcPr>
          <w:p w14:paraId="748FD883" w14:textId="77777777" w:rsidR="007E231E" w:rsidRDefault="007E231E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  <w:proofErr w:type="spellStart"/>
            <w:r w:rsidRPr="000B49C0">
              <w:rPr>
                <w:rFonts w:ascii="Twinkl" w:hAnsi="Twinkl"/>
                <w:sz w:val="14"/>
                <w:szCs w:val="14"/>
                <w:lang w:val="en-US"/>
              </w:rPr>
              <w:t>organising</w:t>
            </w:r>
            <w:proofErr w:type="spellEnd"/>
            <w:r w:rsidRPr="000B49C0">
              <w:rPr>
                <w:rFonts w:ascii="Twinkl" w:hAnsi="Twinkl"/>
                <w:sz w:val="14"/>
                <w:szCs w:val="14"/>
                <w:lang w:val="en-US"/>
              </w:rPr>
              <w:t xml:space="preserve"> paragraphs around a theme </w:t>
            </w:r>
          </w:p>
          <w:p w14:paraId="4D7222A2" w14:textId="77777777" w:rsidR="007E231E" w:rsidRDefault="007E231E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</w:p>
          <w:p w14:paraId="2EA7833C" w14:textId="77777777" w:rsidR="007E231E" w:rsidRPr="003564FA" w:rsidRDefault="007E231E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3564FA">
              <w:rPr>
                <w:rFonts w:ascii="Twinkl" w:hAnsi="Twinkl"/>
                <w:sz w:val="14"/>
                <w:szCs w:val="14"/>
                <w:lang w:val="en-US"/>
              </w:rPr>
              <w:t xml:space="preserve">non-narrative material, using simple </w:t>
            </w:r>
            <w:proofErr w:type="spellStart"/>
            <w:r w:rsidRPr="003564FA">
              <w:rPr>
                <w:rFonts w:ascii="Twinkl" w:hAnsi="Twinkl"/>
                <w:sz w:val="14"/>
                <w:szCs w:val="14"/>
                <w:lang w:val="en-US"/>
              </w:rPr>
              <w:t>organisational</w:t>
            </w:r>
            <w:proofErr w:type="spellEnd"/>
            <w:r w:rsidRPr="003564FA">
              <w:rPr>
                <w:rFonts w:ascii="Twinkl" w:hAnsi="Twinkl"/>
                <w:sz w:val="14"/>
                <w:szCs w:val="14"/>
                <w:lang w:val="en-US"/>
              </w:rPr>
              <w:t xml:space="preserve"> devices [for example, headings and sub-headings] </w:t>
            </w:r>
          </w:p>
          <w:p w14:paraId="6B625B3A" w14:textId="77777777" w:rsidR="007E231E" w:rsidRPr="000B49C0" w:rsidRDefault="007E231E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</w:p>
          <w:p w14:paraId="3752B662" w14:textId="77777777" w:rsidR="007E231E" w:rsidRPr="00ED3359" w:rsidRDefault="007E231E" w:rsidP="0046517E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1798" w:type="dxa"/>
          </w:tcPr>
          <w:p w14:paraId="7B2BA03F" w14:textId="77777777" w:rsidR="007E231E" w:rsidRPr="00ED3359" w:rsidRDefault="007E231E" w:rsidP="0046517E">
            <w:pPr>
              <w:rPr>
                <w:rFonts w:ascii="Twinkl" w:hAnsi="Twinkl"/>
                <w:sz w:val="14"/>
                <w:szCs w:val="14"/>
              </w:rPr>
            </w:pPr>
            <w:r w:rsidRPr="00CC1B63">
              <w:rPr>
                <w:rFonts w:ascii="Twinkl" w:hAnsi="Twinkl"/>
                <w:sz w:val="14"/>
                <w:szCs w:val="14"/>
                <w:lang w:val="en-US"/>
              </w:rPr>
              <w:t>proof-read for spelling and punctuation errors</w:t>
            </w:r>
          </w:p>
        </w:tc>
        <w:tc>
          <w:tcPr>
            <w:tcW w:w="1843" w:type="dxa"/>
            <w:gridSpan w:val="2"/>
          </w:tcPr>
          <w:p w14:paraId="53AF7823" w14:textId="77777777" w:rsidR="007E231E" w:rsidRDefault="007E231E" w:rsidP="0046517E">
            <w:pPr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sz w:val="14"/>
                <w:szCs w:val="14"/>
              </w:rPr>
              <w:t xml:space="preserve">editing skills </w:t>
            </w:r>
          </w:p>
          <w:p w14:paraId="0DA0BC3F" w14:textId="77777777" w:rsidR="007E231E" w:rsidRDefault="007E231E" w:rsidP="0046517E">
            <w:pPr>
              <w:rPr>
                <w:rFonts w:ascii="Twinkl" w:hAnsi="Twinkl"/>
                <w:sz w:val="14"/>
                <w:szCs w:val="14"/>
              </w:rPr>
            </w:pPr>
          </w:p>
          <w:p w14:paraId="6A627515" w14:textId="77777777" w:rsidR="007E231E" w:rsidRPr="00CC1B63" w:rsidRDefault="007E231E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CC1B63">
              <w:rPr>
                <w:rFonts w:ascii="Twinkl" w:hAnsi="Twinkl"/>
                <w:sz w:val="14"/>
                <w:szCs w:val="14"/>
                <w:lang w:val="en-US"/>
              </w:rPr>
              <w:t xml:space="preserve">assessing the effectiveness of their own and others’ writing and suggesting </w:t>
            </w:r>
          </w:p>
          <w:p w14:paraId="5E32894F" w14:textId="77777777" w:rsidR="007E231E" w:rsidRDefault="007E231E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CC1B63">
              <w:rPr>
                <w:rFonts w:ascii="Twinkl" w:hAnsi="Twinkl"/>
                <w:sz w:val="14"/>
                <w:szCs w:val="14"/>
                <w:lang w:val="en-US"/>
              </w:rPr>
              <w:t xml:space="preserve">improvements </w:t>
            </w:r>
          </w:p>
          <w:p w14:paraId="53CA7E01" w14:textId="77777777" w:rsidR="007E231E" w:rsidRPr="00CC1B63" w:rsidRDefault="007E231E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</w:p>
          <w:p w14:paraId="1A50D232" w14:textId="77777777" w:rsidR="007E231E" w:rsidRDefault="007E231E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CC1B63">
              <w:rPr>
                <w:rFonts w:ascii="Twinkl" w:hAnsi="Twinkl"/>
                <w:sz w:val="14"/>
                <w:szCs w:val="14"/>
                <w:lang w:val="en-US"/>
              </w:rPr>
              <w:t xml:space="preserve">proposing changes to grammar and vocabulary to improve consistency, including the accurate use of pronouns in sentences </w:t>
            </w:r>
          </w:p>
          <w:p w14:paraId="299C75DF" w14:textId="77777777" w:rsidR="007E231E" w:rsidRPr="00C10A81" w:rsidRDefault="007E231E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  <w:r>
              <w:rPr>
                <w:rFonts w:ascii="Twinkl" w:hAnsi="Twinkl"/>
                <w:sz w:val="14"/>
                <w:szCs w:val="14"/>
                <w:lang w:val="en-US"/>
              </w:rPr>
              <w:t> </w:t>
            </w:r>
          </w:p>
        </w:tc>
        <w:tc>
          <w:tcPr>
            <w:tcW w:w="1876" w:type="dxa"/>
          </w:tcPr>
          <w:p w14:paraId="7262BE35" w14:textId="77777777" w:rsidR="007E231E" w:rsidRPr="00ED3359" w:rsidRDefault="007E231E" w:rsidP="0046517E">
            <w:pPr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sz w:val="14"/>
                <w:szCs w:val="14"/>
              </w:rPr>
              <w:t>Consolidation of Year 3 curriculum</w:t>
            </w:r>
          </w:p>
        </w:tc>
      </w:tr>
      <w:tr w:rsidR="007E231E" w:rsidRPr="00ED3359" w14:paraId="5C5B17B3" w14:textId="77777777" w:rsidTr="0046517E">
        <w:trPr>
          <w:trHeight w:val="478"/>
        </w:trPr>
        <w:tc>
          <w:tcPr>
            <w:tcW w:w="1315" w:type="dxa"/>
            <w:vMerge/>
          </w:tcPr>
          <w:p w14:paraId="010BA632" w14:textId="77777777" w:rsidR="007E231E" w:rsidRPr="00ED3359" w:rsidRDefault="007E231E" w:rsidP="0046517E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1912" w:type="dxa"/>
          </w:tcPr>
          <w:p w14:paraId="36F3742D" w14:textId="77777777" w:rsidR="007E231E" w:rsidRPr="00ED3359" w:rsidRDefault="007E231E" w:rsidP="0046517E">
            <w:pPr>
              <w:rPr>
                <w:rFonts w:ascii="Twinkl" w:hAnsi="Twinkl"/>
                <w:b/>
                <w:sz w:val="14"/>
                <w:szCs w:val="14"/>
              </w:rPr>
            </w:pPr>
            <w:r w:rsidRPr="00ED3359">
              <w:rPr>
                <w:rFonts w:ascii="Twinkl" w:hAnsi="Twinkl"/>
                <w:b/>
                <w:sz w:val="14"/>
                <w:szCs w:val="14"/>
              </w:rPr>
              <w:t>Writing (Vocabulary, grammar and punctuation )</w:t>
            </w:r>
          </w:p>
        </w:tc>
        <w:tc>
          <w:tcPr>
            <w:tcW w:w="2100" w:type="dxa"/>
          </w:tcPr>
          <w:p w14:paraId="34BCBC0A" w14:textId="77777777" w:rsidR="007E231E" w:rsidRDefault="007E231E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  <w:r>
              <w:rPr>
                <w:rFonts w:ascii="Twinkl" w:hAnsi="Twinkl"/>
                <w:sz w:val="14"/>
                <w:szCs w:val="14"/>
                <w:lang w:val="en-US"/>
              </w:rPr>
              <w:t>Revision of work done in previous years</w:t>
            </w:r>
          </w:p>
          <w:p w14:paraId="47869AD5" w14:textId="77777777" w:rsidR="007E231E" w:rsidRPr="00ED3359" w:rsidRDefault="007E231E" w:rsidP="0046517E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2031" w:type="dxa"/>
          </w:tcPr>
          <w:p w14:paraId="11EEB6FF" w14:textId="77777777" w:rsidR="007E231E" w:rsidRPr="003F6ABF" w:rsidRDefault="007E231E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3F6ABF">
              <w:rPr>
                <w:rFonts w:ascii="Twinkl" w:hAnsi="Twinkl"/>
                <w:sz w:val="14"/>
                <w:szCs w:val="14"/>
                <w:lang w:val="en-US"/>
              </w:rPr>
              <w:t xml:space="preserve">adverbs (e.g. then, next, therefore, soon) </w:t>
            </w:r>
          </w:p>
          <w:p w14:paraId="0DEF1168" w14:textId="77777777" w:rsidR="007E231E" w:rsidRPr="003F6ABF" w:rsidRDefault="007E231E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3F6ABF">
              <w:rPr>
                <w:rFonts w:ascii="Twinkl" w:hAnsi="Twinkl"/>
                <w:sz w:val="14"/>
                <w:szCs w:val="14"/>
                <w:lang w:val="en-US"/>
              </w:rPr>
              <w:t>Vary sentence structure by</w:t>
            </w:r>
            <w:r w:rsidRPr="003F6ABF">
              <w:rPr>
                <w:rFonts w:ascii="Twinkl" w:hAnsi="Twinkl"/>
                <w:sz w:val="14"/>
                <w:szCs w:val="14"/>
                <w:lang w:val="en-US"/>
              </w:rPr>
              <w:br/>
              <w:t xml:space="preserve">expressing time and cause using: </w:t>
            </w:r>
          </w:p>
          <w:p w14:paraId="277B822C" w14:textId="77777777" w:rsidR="007E231E" w:rsidRPr="003F6ABF" w:rsidRDefault="007E231E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3F6ABF">
              <w:rPr>
                <w:rFonts w:ascii="Twinkl" w:hAnsi="Twinkl"/>
                <w:sz w:val="14"/>
                <w:szCs w:val="14"/>
                <w:lang w:val="en-US"/>
              </w:rPr>
              <w:t xml:space="preserve">conjunctions (e.g. </w:t>
            </w:r>
          </w:p>
          <w:p w14:paraId="483D9F16" w14:textId="77777777" w:rsidR="007E231E" w:rsidRPr="003F6ABF" w:rsidRDefault="007E231E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3F6ABF">
              <w:rPr>
                <w:rFonts w:ascii="Twinkl" w:hAnsi="Twinkl"/>
                <w:sz w:val="14"/>
                <w:szCs w:val="14"/>
                <w:lang w:val="en-US"/>
              </w:rPr>
              <w:t xml:space="preserve">so, when, before, after, while, because) </w:t>
            </w:r>
          </w:p>
          <w:p w14:paraId="7F0CE54E" w14:textId="77777777" w:rsidR="007E231E" w:rsidRPr="00ED3359" w:rsidRDefault="007E231E" w:rsidP="0046517E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2009" w:type="dxa"/>
          </w:tcPr>
          <w:p w14:paraId="2CC5EB21" w14:textId="77777777" w:rsidR="007E231E" w:rsidRPr="003F6ABF" w:rsidRDefault="007E231E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3F6ABF">
              <w:rPr>
                <w:rFonts w:ascii="Twinkl" w:hAnsi="Twinkl"/>
                <w:sz w:val="14"/>
                <w:szCs w:val="14"/>
                <w:lang w:val="en-US"/>
              </w:rPr>
              <w:t xml:space="preserve">prepositions (e.g. before, after, during, in, because of) </w:t>
            </w:r>
          </w:p>
          <w:p w14:paraId="3FDA2C54" w14:textId="77777777" w:rsidR="007E231E" w:rsidRPr="00416F11" w:rsidRDefault="007E231E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416F11">
              <w:rPr>
                <w:rFonts w:ascii="Twinkl" w:hAnsi="Twinkl"/>
                <w:sz w:val="14"/>
                <w:szCs w:val="14"/>
                <w:lang w:val="en-US"/>
              </w:rPr>
              <w:t xml:space="preserve">direct speech </w:t>
            </w:r>
          </w:p>
          <w:p w14:paraId="2FE3561A" w14:textId="77777777" w:rsidR="007E231E" w:rsidRPr="00416F11" w:rsidRDefault="007E231E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416F11">
              <w:rPr>
                <w:rFonts w:ascii="Twinkl" w:hAnsi="Twinkl"/>
                <w:sz w:val="14"/>
                <w:szCs w:val="14"/>
                <w:lang w:val="en-US"/>
              </w:rPr>
              <w:t xml:space="preserve">consonant, consonant letter vowel, vowel letter inverted commas (or ‘speech marks’) </w:t>
            </w:r>
          </w:p>
          <w:p w14:paraId="3F6AF724" w14:textId="77777777" w:rsidR="007E231E" w:rsidRPr="00ED3359" w:rsidRDefault="007E231E" w:rsidP="0046517E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1798" w:type="dxa"/>
          </w:tcPr>
          <w:p w14:paraId="0597F5CD" w14:textId="77777777" w:rsidR="007E231E" w:rsidRPr="003F6ABF" w:rsidRDefault="007E231E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3F6ABF">
              <w:rPr>
                <w:rFonts w:ascii="Twinkl" w:hAnsi="Twinkl"/>
                <w:sz w:val="14"/>
                <w:szCs w:val="14"/>
                <w:lang w:val="en-US"/>
              </w:rPr>
              <w:t xml:space="preserve">Use adverbials of time, place and manner (e.g. at midnight, over the hill) </w:t>
            </w:r>
          </w:p>
          <w:p w14:paraId="31BD6528" w14:textId="77777777" w:rsidR="007E231E" w:rsidRPr="003F6ABF" w:rsidRDefault="007E231E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3F6ABF">
              <w:rPr>
                <w:rFonts w:ascii="Twinkl" w:hAnsi="Twinkl"/>
                <w:sz w:val="14"/>
                <w:szCs w:val="14"/>
                <w:lang w:val="en-US"/>
              </w:rPr>
              <w:t xml:space="preserve">Consistent use of past and present tense, including irregular forms </w:t>
            </w:r>
          </w:p>
          <w:p w14:paraId="49DE8566" w14:textId="77777777" w:rsidR="007E231E" w:rsidRPr="00ED3359" w:rsidRDefault="007E231E" w:rsidP="0046517E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1843" w:type="dxa"/>
            <w:gridSpan w:val="2"/>
          </w:tcPr>
          <w:p w14:paraId="78B07A09" w14:textId="77777777" w:rsidR="007E231E" w:rsidRDefault="007E231E" w:rsidP="0046517E">
            <w:pPr>
              <w:rPr>
                <w:rFonts w:ascii="Twinkl" w:hAnsi="Twinkl"/>
                <w:sz w:val="14"/>
                <w:szCs w:val="14"/>
                <w:lang w:val="en-US"/>
              </w:rPr>
            </w:pPr>
            <w:r w:rsidRPr="00416F11">
              <w:rPr>
                <w:rFonts w:ascii="Twinkl" w:hAnsi="Twinkl"/>
                <w:sz w:val="14"/>
                <w:szCs w:val="14"/>
                <w:lang w:val="en-US"/>
              </w:rPr>
              <w:t>word family, prefix</w:t>
            </w:r>
            <w:r w:rsidRPr="00416F11">
              <w:rPr>
                <w:rFonts w:ascii="Twinkl" w:hAnsi="Twinkl"/>
                <w:sz w:val="14"/>
                <w:szCs w:val="14"/>
                <w:lang w:val="en-US"/>
              </w:rPr>
              <w:br/>
              <w:t>clause, subordinate clause</w:t>
            </w:r>
          </w:p>
          <w:p w14:paraId="25469F43" w14:textId="77777777" w:rsidR="007E231E" w:rsidRPr="00ED3359" w:rsidRDefault="007E231E" w:rsidP="0046517E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1876" w:type="dxa"/>
          </w:tcPr>
          <w:p w14:paraId="215887B6" w14:textId="77777777" w:rsidR="007E231E" w:rsidRPr="00ED3359" w:rsidRDefault="007E231E" w:rsidP="0046517E">
            <w:pPr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sz w:val="14"/>
                <w:szCs w:val="14"/>
              </w:rPr>
              <w:t>Consolidation of Year 3 curriculum and grammar from English Appendix 2 in NC document.</w:t>
            </w:r>
          </w:p>
        </w:tc>
      </w:tr>
    </w:tbl>
    <w:p w14:paraId="2DA90BEA" w14:textId="77777777" w:rsidR="00051DB1" w:rsidRDefault="00051DB1"/>
    <w:sectPr w:rsidR="00051DB1" w:rsidSect="007E231E">
      <w:headerReference w:type="default" r:id="rId6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6902A9" w14:textId="77777777" w:rsidR="00EC2C2E" w:rsidRDefault="00EC2C2E" w:rsidP="007E231E">
      <w:r>
        <w:separator/>
      </w:r>
    </w:p>
  </w:endnote>
  <w:endnote w:type="continuationSeparator" w:id="0">
    <w:p w14:paraId="5ED6C2BE" w14:textId="77777777" w:rsidR="00EC2C2E" w:rsidRDefault="00EC2C2E" w:rsidP="007E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wink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8690C6" w14:textId="77777777" w:rsidR="00EC2C2E" w:rsidRDefault="00EC2C2E" w:rsidP="007E231E">
      <w:r>
        <w:separator/>
      </w:r>
    </w:p>
  </w:footnote>
  <w:footnote w:type="continuationSeparator" w:id="0">
    <w:p w14:paraId="638E4108" w14:textId="77777777" w:rsidR="00EC2C2E" w:rsidRDefault="00EC2C2E" w:rsidP="007E231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28840" w14:textId="70C27DFD" w:rsidR="007E231E" w:rsidRPr="00ED3359" w:rsidRDefault="009A1401" w:rsidP="007E231E">
    <w:pPr>
      <w:jc w:val="center"/>
      <w:rPr>
        <w:rFonts w:ascii="Twinkl" w:hAnsi="Twinkl"/>
        <w:b/>
        <w:sz w:val="14"/>
        <w:szCs w:val="14"/>
        <w:u w:val="single"/>
      </w:rPr>
    </w:pPr>
    <w:r>
      <w:rPr>
        <w:rFonts w:ascii="Twinkl" w:hAnsi="Twinkl"/>
        <w:b/>
        <w:sz w:val="14"/>
        <w:szCs w:val="14"/>
        <w:u w:val="single"/>
      </w:rPr>
      <w:t>English</w:t>
    </w:r>
    <w:r w:rsidR="007E231E" w:rsidRPr="00ED3359">
      <w:rPr>
        <w:rFonts w:ascii="Twinkl" w:hAnsi="Twinkl"/>
        <w:b/>
        <w:sz w:val="14"/>
        <w:szCs w:val="14"/>
        <w:u w:val="single"/>
      </w:rPr>
      <w:t xml:space="preserve"> Curriculum Map</w:t>
    </w:r>
  </w:p>
  <w:p w14:paraId="6A71E8E6" w14:textId="631EF237" w:rsidR="007E231E" w:rsidRPr="00ED3359" w:rsidRDefault="00BA7A2D" w:rsidP="007E231E">
    <w:pPr>
      <w:jc w:val="center"/>
      <w:rPr>
        <w:rFonts w:ascii="Twinkl" w:hAnsi="Twinkl"/>
        <w:b/>
        <w:sz w:val="14"/>
        <w:szCs w:val="14"/>
        <w:u w:val="single"/>
      </w:rPr>
    </w:pPr>
    <w:r>
      <w:rPr>
        <w:rFonts w:ascii="Twinkl" w:hAnsi="Twinkl"/>
        <w:b/>
        <w:sz w:val="14"/>
        <w:szCs w:val="14"/>
        <w:u w:val="single"/>
      </w:rPr>
      <w:t>2021-2022</w:t>
    </w:r>
    <w:r w:rsidR="007E231E">
      <w:rPr>
        <w:rFonts w:ascii="Twinkl" w:hAnsi="Twinkl"/>
        <w:b/>
        <w:sz w:val="14"/>
        <w:szCs w:val="14"/>
        <w:u w:val="single"/>
      </w:rPr>
      <w:t xml:space="preserve"> Year 3</w:t>
    </w:r>
  </w:p>
  <w:p w14:paraId="2F009DBE" w14:textId="77777777" w:rsidR="007E231E" w:rsidRDefault="007E23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31E"/>
    <w:rsid w:val="000373A4"/>
    <w:rsid w:val="00051DB1"/>
    <w:rsid w:val="00605E16"/>
    <w:rsid w:val="006676ED"/>
    <w:rsid w:val="007B54EA"/>
    <w:rsid w:val="007E231E"/>
    <w:rsid w:val="009A1401"/>
    <w:rsid w:val="00BA7A2D"/>
    <w:rsid w:val="00CD59E8"/>
    <w:rsid w:val="00D451E1"/>
    <w:rsid w:val="00EC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19F88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31E"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231E"/>
    <w:rPr>
      <w:rFonts w:eastAsiaTheme="minorEastAsia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23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31E"/>
    <w:rPr>
      <w:rFonts w:eastAsiaTheme="minorEastAsia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E23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31E"/>
    <w:rPr>
      <w:rFonts w:eastAsiaTheme="minorEastAsia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639</Words>
  <Characters>3646</Characters>
  <Application>Microsoft Macintosh Word</Application>
  <DocSecurity>0</DocSecurity>
  <Lines>30</Lines>
  <Paragraphs>8</Paragraphs>
  <ScaleCrop>false</ScaleCrop>
  <LinksUpToDate>false</LinksUpToDate>
  <CharactersWithSpaces>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2021-08-26T16:40:00Z</dcterms:created>
  <dcterms:modified xsi:type="dcterms:W3CDTF">2021-09-21T13:44:00Z</dcterms:modified>
</cp:coreProperties>
</file>